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
    <w:p>
      <w:pPr>
        <w:jc w:val="center"/>
        <w:rPr>
          <w:rFonts w:ascii="??_GB2312" w:eastAsia="Times New Roman"/>
          <w:b/>
          <w:bCs/>
          <w:sz w:val="36"/>
        </w:rPr>
      </w:pPr>
    </w:p>
    <w:p>
      <w:pPr>
        <w:jc w:val="center"/>
        <w:rPr>
          <w:rFonts w:ascii="宋体"/>
          <w:sz w:val="36"/>
        </w:rPr>
      </w:pPr>
    </w:p>
    <w:p>
      <w:pPr>
        <w:jc w:val="center"/>
        <w:rPr>
          <w:b/>
          <w:bCs/>
          <w:sz w:val="72"/>
          <w:szCs w:val="72"/>
        </w:rPr>
      </w:pPr>
      <w:r>
        <w:rPr>
          <w:rFonts w:hint="eastAsia"/>
          <w:b/>
          <w:bCs/>
          <w:sz w:val="72"/>
          <w:szCs w:val="72"/>
        </w:rPr>
        <w:t>建设项目竣工环境保护</w:t>
      </w:r>
    </w:p>
    <w:p>
      <w:pPr>
        <w:jc w:val="center"/>
        <w:rPr>
          <w:b/>
          <w:bCs/>
          <w:sz w:val="72"/>
          <w:szCs w:val="72"/>
        </w:rPr>
      </w:pPr>
      <w:r>
        <w:rPr>
          <w:rFonts w:hint="eastAsia"/>
          <w:b/>
          <w:bCs/>
          <w:sz w:val="72"/>
          <w:szCs w:val="72"/>
        </w:rPr>
        <w:t>验收监测</w:t>
      </w:r>
      <w:r>
        <w:rPr>
          <w:rFonts w:hint="eastAsia"/>
          <w:b/>
          <w:bCs/>
          <w:sz w:val="72"/>
          <w:szCs w:val="72"/>
          <w:lang w:eastAsia="zh-CN"/>
        </w:rPr>
        <w:t>报告</w:t>
      </w:r>
    </w:p>
    <w:p>
      <w:pPr>
        <w:jc w:val="center"/>
        <w:rPr>
          <w:rFonts w:ascii="黑体" w:eastAsia="黑体"/>
          <w:sz w:val="24"/>
        </w:rPr>
      </w:pPr>
    </w:p>
    <w:p>
      <w:pPr>
        <w:jc w:val="center"/>
        <w:rPr>
          <w:rFonts w:hint="default" w:ascii="Times New Roman" w:hAnsi="Times New Roman" w:eastAsia="宋体" w:cs="Times New Roman"/>
          <w:b/>
          <w:bCs/>
          <w:color w:val="000000"/>
          <w:sz w:val="28"/>
          <w:szCs w:val="28"/>
        </w:rPr>
      </w:pPr>
      <w:r>
        <w:rPr>
          <w:rFonts w:hint="default" w:ascii="Times New Roman" w:hAnsi="Times New Roman" w:eastAsia="宋体" w:cs="Times New Roman"/>
          <w:b/>
          <w:bCs/>
          <w:color w:val="000000"/>
          <w:sz w:val="28"/>
          <w:szCs w:val="28"/>
        </w:rPr>
        <w:t>友信验字[2017]第0</w:t>
      </w:r>
      <w:r>
        <w:rPr>
          <w:rFonts w:hint="default" w:ascii="Times New Roman" w:hAnsi="Times New Roman" w:eastAsia="宋体" w:cs="Times New Roman"/>
          <w:b/>
          <w:bCs/>
          <w:color w:val="000000"/>
          <w:sz w:val="28"/>
          <w:szCs w:val="28"/>
          <w:lang w:val="en-US" w:eastAsia="zh-CN"/>
        </w:rPr>
        <w:t>10</w:t>
      </w:r>
      <w:r>
        <w:rPr>
          <w:rFonts w:hint="default" w:ascii="Times New Roman" w:hAnsi="Times New Roman" w:eastAsia="宋体" w:cs="Times New Roman"/>
          <w:b/>
          <w:bCs/>
          <w:sz w:val="28"/>
          <w:szCs w:val="28"/>
        </w:rPr>
        <w:t>号</w:t>
      </w:r>
    </w:p>
    <w:p>
      <w:pPr>
        <w:jc w:val="center"/>
        <w:rPr>
          <w:rFonts w:ascii="Times New Roman" w:hAnsi="Times New Roman" w:cs="Times New Roman"/>
          <w:sz w:val="30"/>
        </w:rPr>
      </w:pPr>
    </w:p>
    <w:p>
      <w:pPr>
        <w:jc w:val="center"/>
        <w:rPr>
          <w:rFonts w:ascii="Times New Roman" w:hAnsi="Times New Roman" w:cs="Times New Roman"/>
          <w:sz w:val="30"/>
        </w:rPr>
      </w:pPr>
    </w:p>
    <w:p>
      <w:pPr>
        <w:jc w:val="center"/>
        <w:rPr>
          <w:rFonts w:ascii="宋体"/>
        </w:rPr>
      </w:pPr>
    </w:p>
    <w:p>
      <w:pPr>
        <w:jc w:val="center"/>
        <w:rPr>
          <w:rFonts w:ascii="宋体"/>
        </w:rPr>
      </w:pPr>
    </w:p>
    <w:p>
      <w:pPr>
        <w:jc w:val="center"/>
        <w:rPr>
          <w:rFonts w:ascii="宋体"/>
        </w:rPr>
      </w:pPr>
    </w:p>
    <w:p>
      <w:pPr>
        <w:jc w:val="center"/>
        <w:rPr>
          <w:rFonts w:ascii="宋体"/>
        </w:rPr>
      </w:pPr>
    </w:p>
    <w:p>
      <w:pPr>
        <w:jc w:val="center"/>
        <w:rPr>
          <w:rFonts w:ascii="宋体"/>
        </w:rPr>
      </w:pPr>
    </w:p>
    <w:p>
      <w:pPr>
        <w:pStyle w:val="33"/>
        <w:ind w:firstLine="1928" w:firstLineChars="600"/>
        <w:jc w:val="both"/>
        <w:rPr>
          <w:rFonts w:ascii="宋体" w:cs="宋体"/>
          <w:bCs/>
          <w:szCs w:val="32"/>
        </w:rPr>
      </w:pPr>
      <w:r>
        <w:rPr>
          <w:rFonts w:hint="eastAsia" w:ascii="宋体" w:hAnsi="宋体" w:cs="宋体"/>
          <w:b/>
          <w:bCs/>
          <w:szCs w:val="32"/>
        </w:rPr>
        <w:t>项目名称：</w:t>
      </w:r>
      <w:r>
        <w:rPr>
          <w:rFonts w:hint="eastAsia" w:ascii="宋体" w:hAnsi="宋体" w:cs="宋体"/>
          <w:b/>
          <w:bCs/>
          <w:szCs w:val="32"/>
          <w:lang w:eastAsia="zh-CN"/>
        </w:rPr>
        <w:t>物流仓储</w:t>
      </w:r>
      <w:r>
        <w:rPr>
          <w:rFonts w:hint="eastAsia" w:ascii="宋体" w:hAnsi="宋体" w:cs="宋体"/>
          <w:b/>
          <w:bCs/>
          <w:szCs w:val="32"/>
        </w:rPr>
        <w:t>项目</w:t>
      </w:r>
    </w:p>
    <w:p>
      <w:pPr>
        <w:spacing w:line="320" w:lineRule="atLeast"/>
        <w:jc w:val="center"/>
        <w:rPr>
          <w:rFonts w:ascii="宋体" w:cs="宋体"/>
          <w:b/>
          <w:bCs/>
          <w:sz w:val="32"/>
          <w:szCs w:val="32"/>
        </w:rPr>
      </w:pPr>
      <w:r>
        <w:rPr>
          <w:rFonts w:hint="eastAsia" w:ascii="宋体" w:hAnsi="宋体" w:cs="宋体"/>
          <w:b/>
          <w:bCs/>
          <w:sz w:val="32"/>
          <w:szCs w:val="32"/>
          <w:lang w:val="en-US" w:eastAsia="zh-CN"/>
        </w:rPr>
        <w:t xml:space="preserve">  </w:t>
      </w:r>
      <w:r>
        <w:rPr>
          <w:rFonts w:hint="eastAsia" w:ascii="宋体" w:hAnsi="宋体" w:cs="宋体"/>
          <w:b/>
          <w:bCs/>
          <w:sz w:val="32"/>
          <w:szCs w:val="32"/>
        </w:rPr>
        <w:t>委托单位：</w:t>
      </w:r>
      <w:r>
        <w:rPr>
          <w:rFonts w:hint="eastAsia" w:ascii="宋体" w:hAnsi="宋体" w:cs="宋体"/>
          <w:b/>
          <w:bCs/>
          <w:sz w:val="32"/>
          <w:szCs w:val="32"/>
          <w:lang w:eastAsia="zh-CN"/>
        </w:rPr>
        <w:t>国药控股鞍山有限公司</w:t>
      </w:r>
    </w:p>
    <w:p>
      <w:pPr>
        <w:rPr>
          <w:rFonts w:ascii="??_GB2312" w:eastAsia="Times New Roman"/>
          <w:b/>
        </w:rPr>
      </w:pPr>
    </w:p>
    <w:p>
      <w:pPr>
        <w:pStyle w:val="32"/>
      </w:pPr>
    </w:p>
    <w:p>
      <w:pPr>
        <w:rPr>
          <w:rFonts w:ascii="??_GB2312" w:eastAsia="Times New Roman"/>
          <w:b/>
        </w:rPr>
      </w:pPr>
    </w:p>
    <w:p>
      <w:pPr/>
    </w:p>
    <w:p>
      <w:pPr>
        <w:rPr>
          <w:rFonts w:ascii="??_GB2312" w:eastAsia="Times New Roman"/>
          <w:b/>
        </w:rPr>
      </w:pPr>
    </w:p>
    <w:p>
      <w:pPr>
        <w:rPr>
          <w:rFonts w:ascii="??_GB2312" w:eastAsia="Times New Roman"/>
          <w:b/>
        </w:rPr>
      </w:pPr>
    </w:p>
    <w:p>
      <w:pPr>
        <w:jc w:val="center"/>
        <w:rPr>
          <w:rFonts w:hint="default" w:ascii="Times New Roman" w:hAnsi="Times New Roman" w:cs="Times New Roman"/>
          <w:b/>
          <w:bCs w:val="0"/>
          <w:sz w:val="32"/>
          <w:szCs w:val="32"/>
        </w:rPr>
      </w:pPr>
      <w:r>
        <w:rPr>
          <w:rFonts w:hint="default" w:ascii="Times New Roman" w:hAnsi="Times New Roman" w:cs="Times New Roman"/>
          <w:b/>
          <w:bCs w:val="0"/>
          <w:sz w:val="32"/>
          <w:szCs w:val="32"/>
        </w:rPr>
        <w:t>辽宁友信环境监测有限公司</w:t>
      </w:r>
    </w:p>
    <w:p>
      <w:pPr>
        <w:jc w:val="center"/>
        <w:rPr>
          <w:rFonts w:hint="default" w:ascii="Times New Roman" w:hAnsi="Times New Roman" w:cs="Times New Roman"/>
          <w:b/>
          <w:bCs w:val="0"/>
          <w:sz w:val="32"/>
          <w:szCs w:val="32"/>
        </w:rPr>
      </w:pPr>
      <w:r>
        <w:rPr>
          <w:rFonts w:hint="default" w:ascii="Times New Roman" w:hAnsi="Times New Roman" w:cs="Times New Roman"/>
          <w:b/>
          <w:bCs w:val="0"/>
          <w:sz w:val="32"/>
          <w:szCs w:val="32"/>
        </w:rPr>
        <w:t>二零一七年</w:t>
      </w:r>
      <w:r>
        <w:rPr>
          <w:rFonts w:hint="default" w:ascii="Times New Roman" w:hAnsi="Times New Roman" w:cs="Times New Roman"/>
          <w:b/>
          <w:bCs w:val="0"/>
          <w:sz w:val="32"/>
          <w:szCs w:val="32"/>
          <w:lang w:eastAsia="zh-CN"/>
        </w:rPr>
        <w:t>十一</w:t>
      </w:r>
      <w:r>
        <w:rPr>
          <w:rFonts w:hint="default" w:ascii="Times New Roman" w:hAnsi="Times New Roman" w:cs="Times New Roman"/>
          <w:b/>
          <w:bCs w:val="0"/>
          <w:sz w:val="32"/>
          <w:szCs w:val="32"/>
        </w:rPr>
        <w:t>月</w:t>
      </w:r>
    </w:p>
    <w:p>
      <w:pPr>
        <w:rPr>
          <w:rFonts w:ascii="黑体" w:eastAsia="黑体"/>
          <w:b/>
          <w:sz w:val="30"/>
        </w:rPr>
        <w:sectPr>
          <w:headerReference r:id="rId3"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start="4"/>
          <w:cols w:space="720" w:num="1"/>
          <w:docGrid w:type="lines" w:linePitch="312" w:charSpace="0"/>
        </w:sectPr>
      </w:pPr>
    </w:p>
    <w:p>
      <w:pPr/>
    </w:p>
    <w:p>
      <w:pPr>
        <w:spacing w:line="360" w:lineRule="auto"/>
        <w:ind w:firstLine="527" w:firstLineChars="164"/>
        <w:rPr>
          <w:rFonts w:hint="default" w:ascii="Times New Roman" w:hAnsi="Times New Roman" w:cs="Times New Roman"/>
          <w:sz w:val="32"/>
        </w:rPr>
      </w:pPr>
      <w:bookmarkStart w:id="0" w:name="_Toc31818"/>
      <w:bookmarkStart w:id="1" w:name="_Toc23440"/>
      <w:bookmarkStart w:id="2" w:name="_Toc7977"/>
      <w:bookmarkStart w:id="3" w:name="_Toc14969"/>
      <w:bookmarkStart w:id="4" w:name="_Toc30064"/>
      <w:bookmarkStart w:id="5" w:name="_Toc12330"/>
      <w:r>
        <w:rPr>
          <w:rFonts w:hint="default" w:ascii="Times New Roman" w:hAnsi="Times New Roman" w:cs="Times New Roman"/>
          <w:b/>
          <w:sz w:val="32"/>
        </w:rPr>
        <w:t xml:space="preserve">承  担  单  位 : </w:t>
      </w:r>
      <w:r>
        <w:rPr>
          <w:rFonts w:hint="default" w:ascii="Times New Roman" w:hAnsi="Times New Roman" w:cs="Times New Roman"/>
          <w:sz w:val="32"/>
        </w:rPr>
        <w:t>辽宁友信环境监测有限公司</w:t>
      </w:r>
    </w:p>
    <w:p>
      <w:pPr>
        <w:spacing w:line="360" w:lineRule="auto"/>
        <w:ind w:firstLine="527" w:firstLineChars="164"/>
        <w:rPr>
          <w:rFonts w:hint="default" w:ascii="Times New Roman" w:hAnsi="Times New Roman" w:cs="Times New Roman"/>
          <w:b/>
          <w:sz w:val="32"/>
        </w:rPr>
      </w:pPr>
      <w:r>
        <w:rPr>
          <w:rFonts w:hint="default" w:ascii="Times New Roman" w:hAnsi="Times New Roman" w:cs="Times New Roman"/>
          <w:b/>
          <w:sz w:val="32"/>
        </w:rPr>
        <w:t xml:space="preserve">单  位  地  址 : </w:t>
      </w:r>
      <w:r>
        <w:rPr>
          <w:rFonts w:hint="default" w:ascii="Times New Roman" w:hAnsi="Times New Roman" w:cs="Times New Roman"/>
          <w:sz w:val="32"/>
        </w:rPr>
        <w:t>鞍山市千山区鞍海路15号</w:t>
      </w:r>
    </w:p>
    <w:p>
      <w:pPr>
        <w:spacing w:line="360" w:lineRule="auto"/>
        <w:ind w:firstLine="527" w:firstLineChars="164"/>
        <w:rPr>
          <w:rFonts w:hint="default" w:ascii="Times New Roman" w:hAnsi="Times New Roman" w:cs="Times New Roman"/>
          <w:b/>
          <w:sz w:val="32"/>
        </w:rPr>
      </w:pPr>
      <w:r>
        <w:rPr>
          <w:rFonts w:hint="default" w:ascii="Times New Roman" w:hAnsi="Times New Roman" w:cs="Times New Roman"/>
          <w:b/>
          <w:sz w:val="32"/>
        </w:rPr>
        <w:t xml:space="preserve">授 权 签 字 人 : </w:t>
      </w:r>
      <w:r>
        <w:rPr>
          <w:rFonts w:hint="default" w:ascii="Times New Roman" w:hAnsi="Times New Roman" w:cs="Times New Roman"/>
          <w:sz w:val="32"/>
          <w:lang w:eastAsia="zh-CN"/>
        </w:rPr>
        <w:t>郭润林</w:t>
      </w:r>
    </w:p>
    <w:p>
      <w:pPr>
        <w:spacing w:line="360" w:lineRule="auto"/>
        <w:ind w:firstLine="527" w:firstLineChars="164"/>
        <w:rPr>
          <w:rFonts w:hint="default" w:ascii="Times New Roman" w:hAnsi="Times New Roman" w:cs="Times New Roman"/>
          <w:b/>
          <w:sz w:val="32"/>
        </w:rPr>
      </w:pPr>
      <w:r>
        <w:rPr>
          <w:rFonts w:hint="default" w:ascii="Times New Roman" w:hAnsi="Times New Roman" w:cs="Times New Roman"/>
          <w:b/>
          <w:sz w:val="32"/>
        </w:rPr>
        <w:t xml:space="preserve">报 告 编 写 人 : </w:t>
      </w:r>
      <w:r>
        <w:rPr>
          <w:rFonts w:hint="default" w:ascii="Times New Roman" w:hAnsi="Times New Roman" w:cs="Times New Roman"/>
          <w:sz w:val="32"/>
        </w:rPr>
        <w:t>高玉婷</w:t>
      </w:r>
      <w:r>
        <w:rPr>
          <w:rFonts w:hint="default" w:ascii="Times New Roman" w:hAnsi="Times New Roman" w:cs="Times New Roman"/>
          <w:b/>
          <w:sz w:val="32"/>
        </w:rPr>
        <w:t xml:space="preserve"> </w:t>
      </w:r>
    </w:p>
    <w:p>
      <w:pPr>
        <w:spacing w:line="360" w:lineRule="auto"/>
        <w:ind w:firstLine="527" w:firstLineChars="164"/>
        <w:rPr>
          <w:rFonts w:hint="default" w:ascii="Times New Roman" w:hAnsi="Times New Roman" w:cs="Times New Roman"/>
          <w:b/>
          <w:sz w:val="32"/>
        </w:rPr>
      </w:pPr>
      <w:r>
        <w:rPr>
          <w:rFonts w:hint="default" w:ascii="Times New Roman" w:hAnsi="Times New Roman" w:cs="Times New Roman"/>
          <w:b/>
          <w:sz w:val="32"/>
        </w:rPr>
        <w:t xml:space="preserve">审          核 : </w:t>
      </w:r>
      <w:r>
        <w:rPr>
          <w:rFonts w:hint="default" w:ascii="Times New Roman" w:hAnsi="Times New Roman" w:cs="Times New Roman"/>
          <w:sz w:val="32"/>
          <w:lang w:eastAsia="zh-CN"/>
        </w:rPr>
        <w:t>薛</w:t>
      </w:r>
      <w:r>
        <w:rPr>
          <w:rFonts w:hint="default" w:ascii="Times New Roman" w:hAnsi="Times New Roman" w:cs="Times New Roman"/>
          <w:sz w:val="32"/>
          <w:lang w:val="en-US" w:eastAsia="zh-CN"/>
        </w:rPr>
        <w:t xml:space="preserve">  </w:t>
      </w:r>
      <w:r>
        <w:rPr>
          <w:rFonts w:hint="default" w:ascii="Times New Roman" w:hAnsi="Times New Roman" w:cs="Times New Roman"/>
          <w:sz w:val="32"/>
          <w:lang w:eastAsia="zh-CN"/>
        </w:rPr>
        <w:t>晨</w:t>
      </w:r>
    </w:p>
    <w:p>
      <w:pPr>
        <w:spacing w:line="360" w:lineRule="auto"/>
        <w:ind w:firstLine="527" w:firstLineChars="164"/>
        <w:rPr>
          <w:rFonts w:hint="default" w:ascii="Times New Roman" w:hAnsi="Times New Roman" w:cs="Times New Roman"/>
          <w:b/>
          <w:sz w:val="32"/>
        </w:rPr>
      </w:pPr>
      <w:r>
        <w:rPr>
          <w:rFonts w:hint="default" w:ascii="Times New Roman" w:hAnsi="Times New Roman" w:cs="Times New Roman"/>
          <w:b/>
          <w:sz w:val="32"/>
        </w:rPr>
        <w:t xml:space="preserve">现场监测负责人 : </w:t>
      </w:r>
      <w:r>
        <w:rPr>
          <w:rFonts w:hint="default" w:ascii="Times New Roman" w:hAnsi="Times New Roman" w:cs="Times New Roman"/>
          <w:sz w:val="32"/>
          <w:highlight w:val="none"/>
        </w:rPr>
        <w:t>孙权丰</w:t>
      </w:r>
      <w:r>
        <w:rPr>
          <w:rFonts w:hint="default" w:ascii="Times New Roman" w:hAnsi="Times New Roman" w:cs="Times New Roman"/>
          <w:b/>
          <w:sz w:val="32"/>
        </w:rPr>
        <w:t xml:space="preserve"> </w:t>
      </w:r>
    </w:p>
    <w:p>
      <w:pPr>
        <w:spacing w:line="360" w:lineRule="auto"/>
        <w:ind w:firstLine="527" w:firstLineChars="164"/>
        <w:rPr>
          <w:rFonts w:hint="default" w:ascii="Times New Roman" w:hAnsi="Times New Roman" w:cs="Times New Roman"/>
          <w:sz w:val="32"/>
        </w:rPr>
      </w:pPr>
      <w:r>
        <w:rPr>
          <w:rFonts w:hint="default" w:ascii="Times New Roman" w:hAnsi="Times New Roman" w:cs="Times New Roman"/>
          <w:b/>
          <w:sz w:val="32"/>
        </w:rPr>
        <w:t xml:space="preserve">参  加  人  员 : </w:t>
      </w:r>
      <w:r>
        <w:rPr>
          <w:rFonts w:hint="default" w:ascii="Times New Roman" w:hAnsi="Times New Roman" w:cs="Times New Roman"/>
          <w:sz w:val="32"/>
          <w:highlight w:val="none"/>
        </w:rPr>
        <w:t>孙权丰、张云翔</w:t>
      </w:r>
    </w:p>
    <w:p>
      <w:pPr>
        <w:pStyle w:val="2"/>
        <w:spacing w:line="360" w:lineRule="auto"/>
      </w:pPr>
    </w:p>
    <w:p>
      <w:pPr>
        <w:pStyle w:val="2"/>
      </w:pPr>
    </w:p>
    <w:p>
      <w:pPr>
        <w:pStyle w:val="2"/>
      </w:pPr>
    </w:p>
    <w:p>
      <w:pPr>
        <w:pStyle w:val="2"/>
      </w:pPr>
    </w:p>
    <w:bookmarkEnd w:id="0"/>
    <w:bookmarkEnd w:id="1"/>
    <w:bookmarkEnd w:id="2"/>
    <w:bookmarkEnd w:id="3"/>
    <w:bookmarkEnd w:id="4"/>
    <w:bookmarkEnd w:id="5"/>
    <w:p>
      <w:pPr>
        <w:pStyle w:val="2"/>
      </w:pPr>
    </w:p>
    <w:p>
      <w:pPr/>
    </w:p>
    <w:p>
      <w:pPr/>
    </w:p>
    <w:p>
      <w:pPr/>
    </w:p>
    <w:p>
      <w:pPr/>
    </w:p>
    <w:p>
      <w:pPr/>
    </w:p>
    <w:p>
      <w:pPr/>
    </w:p>
    <w:p>
      <w:pPr/>
    </w:p>
    <w:p>
      <w:pPr/>
    </w:p>
    <w:p>
      <w:pPr>
        <w:pStyle w:val="4"/>
        <w:keepNext/>
        <w:keepLines/>
        <w:pageBreakBefore w:val="0"/>
        <w:widowControl w:val="0"/>
        <w:kinsoku w:val="0"/>
        <w:wordWrap/>
        <w:overflowPunct w:val="0"/>
        <w:topLinePunct w:val="0"/>
        <w:autoSpaceDE/>
        <w:autoSpaceDN/>
        <w:bidi w:val="0"/>
        <w:adjustRightInd/>
        <w:snapToGrid/>
        <w:spacing w:line="386" w:lineRule="exact"/>
        <w:ind w:left="0" w:leftChars="0" w:right="0" w:rightChars="0" w:firstLine="0" w:firstLineChars="0"/>
        <w:jc w:val="both"/>
        <w:textAlignment w:val="auto"/>
        <w:outlineLvl w:val="2"/>
      </w:pPr>
      <w:bookmarkStart w:id="6" w:name="_Toc17388"/>
      <w:bookmarkStart w:id="7" w:name="_Toc13629"/>
      <w:bookmarkStart w:id="8" w:name="_Toc8694"/>
    </w:p>
    <w:p>
      <w:pPr/>
    </w:p>
    <w:p>
      <w:pPr/>
    </w:p>
    <w:p>
      <w:pPr/>
    </w:p>
    <w:p>
      <w:pPr/>
    </w:p>
    <w:p>
      <w:pPr/>
    </w:p>
    <w:p>
      <w:pPr/>
    </w:p>
    <w:p>
      <w:pPr>
        <w:rPr>
          <w:rFonts w:hint="eastAsia"/>
          <w:lang w:eastAsia="zh-CN"/>
        </w:rPr>
      </w:pPr>
    </w:p>
    <w:tbl>
      <w:tblPr>
        <w:tblStyle w:val="21"/>
        <w:tblpPr w:leftFromText="180" w:rightFromText="180" w:vertAnchor="text" w:horzAnchor="page" w:tblpX="1727" w:tblpY="403"/>
        <w:tblOverlap w:val="never"/>
        <w:tblW w:w="868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695"/>
        <w:gridCol w:w="69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975" w:hRule="exact"/>
        </w:trPr>
        <w:tc>
          <w:tcPr>
            <w:tcW w:w="1695" w:type="dxa"/>
            <w:vAlign w:val="center"/>
          </w:tcPr>
          <w:p>
            <w:pPr>
              <w:pStyle w:val="50"/>
              <w:kinsoku w:val="0"/>
              <w:overflowPunct w:val="0"/>
              <w:jc w:val="center"/>
            </w:pPr>
            <w:r>
              <w:rPr>
                <w:rFonts w:hint="eastAsia"/>
              </w:rPr>
              <w:t>验收监测表</w:t>
            </w:r>
          </w:p>
        </w:tc>
        <w:tc>
          <w:tcPr>
            <w:tcW w:w="6990" w:type="dxa"/>
            <w:vAlign w:val="center"/>
          </w:tcPr>
          <w:p>
            <w:pPr>
              <w:pStyle w:val="50"/>
              <w:kinsoku w:val="0"/>
              <w:overflowPunct w:val="0"/>
              <w:jc w:val="center"/>
            </w:pPr>
            <w:r>
              <w:rPr>
                <w:rFonts w:hint="eastAsia"/>
              </w:rPr>
              <w:t>辽宁友信环境监测有限公司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97" w:hRule="exact"/>
        </w:trPr>
        <w:tc>
          <w:tcPr>
            <w:tcW w:w="1695" w:type="dxa"/>
            <w:vAlign w:val="center"/>
          </w:tcPr>
          <w:p>
            <w:pPr>
              <w:pStyle w:val="50"/>
              <w:kinsoku w:val="0"/>
              <w:overflowPunct w:val="0"/>
              <w:jc w:val="center"/>
            </w:pPr>
            <w:r>
              <w:rPr>
                <w:rFonts w:hint="eastAsia"/>
              </w:rPr>
              <w:t>验收检查依据</w:t>
            </w:r>
          </w:p>
        </w:tc>
        <w:tc>
          <w:tcPr>
            <w:tcW w:w="6990" w:type="dxa"/>
            <w:vAlign w:val="center"/>
          </w:tcPr>
          <w:p>
            <w:pPr>
              <w:pStyle w:val="50"/>
              <w:kinsoku w:val="0"/>
              <w:overflowPunct w:val="0"/>
              <w:spacing w:line="360" w:lineRule="auto"/>
              <w:rPr>
                <w:rFonts w:hint="default" w:ascii="Times New Roman" w:hAnsi="Times New Roman" w:cs="Times New Roman"/>
                <w:color w:val="auto"/>
              </w:rPr>
            </w:pPr>
            <w:r>
              <w:rPr>
                <w:rFonts w:hint="default" w:ascii="Times New Roman" w:hAnsi="Times New Roman" w:cs="Times New Roman"/>
                <w:color w:val="auto"/>
              </w:rPr>
              <w:t>（1）国务院</w:t>
            </w:r>
            <w:r>
              <w:rPr>
                <w:rFonts w:hint="default" w:ascii="Times New Roman" w:hAnsi="Times New Roman" w:cs="Times New Roman"/>
                <w:color w:val="auto"/>
                <w:lang w:val="en-US" w:eastAsia="zh-CN"/>
              </w:rPr>
              <w:t>682</w:t>
            </w:r>
            <w:r>
              <w:rPr>
                <w:rFonts w:hint="default" w:ascii="Times New Roman" w:hAnsi="Times New Roman" w:cs="Times New Roman"/>
                <w:color w:val="auto"/>
              </w:rPr>
              <w:t>号令《建设项目环境保护管理条例》</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2017</w:t>
            </w:r>
            <w:r>
              <w:rPr>
                <w:rFonts w:hint="default" w:ascii="Times New Roman" w:hAnsi="Times New Roman" w:cs="Times New Roman"/>
                <w:color w:val="auto"/>
              </w:rPr>
              <w:t>年</w:t>
            </w:r>
            <w:r>
              <w:rPr>
                <w:rFonts w:hint="default" w:ascii="Times New Roman" w:hAnsi="Times New Roman" w:cs="Times New Roman"/>
                <w:color w:val="auto"/>
                <w:lang w:val="en-US" w:eastAsia="zh-CN"/>
              </w:rPr>
              <w:t>10</w:t>
            </w:r>
            <w:r>
              <w:rPr>
                <w:rFonts w:hint="default" w:ascii="Times New Roman" w:hAnsi="Times New Roman" w:cs="Times New Roman"/>
                <w:color w:val="auto"/>
              </w:rPr>
              <w:t>月</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50"/>
              <w:kinsoku w:val="0"/>
              <w:overflowPunct w:val="0"/>
              <w:spacing w:line="360" w:lineRule="auto"/>
              <w:rPr>
                <w:rFonts w:hint="default" w:ascii="Times New Roman" w:hAnsi="Times New Roman" w:cs="Times New Roman"/>
              </w:rPr>
            </w:pPr>
            <w:r>
              <w:rPr>
                <w:rFonts w:hint="default" w:ascii="Times New Roman" w:hAnsi="Times New Roman" w:cs="Times New Roman"/>
              </w:rPr>
              <w:t>（2）国家环境保护总局13号令《建设项目竣工环境保护验收管理办法》</w:t>
            </w:r>
            <w:r>
              <w:rPr>
                <w:rFonts w:hint="default" w:ascii="Times New Roman" w:hAnsi="Times New Roman" w:cs="Times New Roman"/>
                <w:lang w:eastAsia="zh-CN"/>
              </w:rPr>
              <w:t>（</w:t>
            </w:r>
            <w:r>
              <w:rPr>
                <w:rFonts w:hint="default" w:ascii="Times New Roman" w:hAnsi="Times New Roman" w:cs="Times New Roman"/>
              </w:rPr>
              <w:t>2001年12月</w:t>
            </w:r>
            <w:r>
              <w:rPr>
                <w:rFonts w:hint="default" w:ascii="Times New Roman" w:hAnsi="Times New Roman" w:cs="Times New Roman"/>
                <w:lang w:eastAsia="zh-CN"/>
              </w:rPr>
              <w:t>）</w:t>
            </w:r>
            <w:r>
              <w:rPr>
                <w:rFonts w:hint="default" w:ascii="Times New Roman" w:hAnsi="Times New Roman" w:cs="Times New Roman"/>
              </w:rPr>
              <w:t>；</w:t>
            </w:r>
          </w:p>
          <w:p>
            <w:pPr>
              <w:pStyle w:val="50"/>
              <w:kinsoku w:val="0"/>
              <w:overflowPunct w:val="0"/>
              <w:spacing w:line="360" w:lineRule="auto"/>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lang w:eastAsia="zh-CN"/>
              </w:rPr>
              <w:t>物流仓储</w:t>
            </w:r>
            <w:r>
              <w:rPr>
                <w:rFonts w:hint="default" w:ascii="Times New Roman" w:hAnsi="Times New Roman" w:cs="Times New Roman"/>
              </w:rPr>
              <w:t>项目环境影响报告表》（</w:t>
            </w:r>
            <w:r>
              <w:rPr>
                <w:rFonts w:hint="default" w:ascii="Times New Roman" w:hAnsi="Times New Roman" w:cs="Times New Roman"/>
                <w:lang w:eastAsia="zh-CN"/>
              </w:rPr>
              <w:t>阜新鑫源环评有限公司，</w:t>
            </w:r>
            <w:r>
              <w:rPr>
                <w:rFonts w:hint="default" w:ascii="Times New Roman" w:hAnsi="Times New Roman" w:cs="Times New Roman"/>
              </w:rPr>
              <w:t>201</w:t>
            </w:r>
            <w:r>
              <w:rPr>
                <w:rFonts w:hint="default" w:ascii="Times New Roman" w:hAnsi="Times New Roman" w:cs="Times New Roman"/>
                <w:lang w:val="en-US" w:eastAsia="zh-CN"/>
              </w:rPr>
              <w:t>6</w:t>
            </w:r>
            <w:r>
              <w:rPr>
                <w:rFonts w:hint="default" w:ascii="Times New Roman" w:hAnsi="Times New Roman" w:cs="Times New Roman"/>
              </w:rPr>
              <w:t>年</w:t>
            </w:r>
            <w:r>
              <w:rPr>
                <w:rFonts w:hint="default" w:ascii="Times New Roman" w:hAnsi="Times New Roman" w:cs="Times New Roman"/>
                <w:lang w:val="en-US" w:eastAsia="zh-CN"/>
              </w:rPr>
              <w:t>11</w:t>
            </w:r>
            <w:r>
              <w:rPr>
                <w:rFonts w:hint="default" w:ascii="Times New Roman" w:hAnsi="Times New Roman" w:cs="Times New Roman"/>
              </w:rPr>
              <w:t>月</w:t>
            </w:r>
            <w:r>
              <w:rPr>
                <w:rFonts w:hint="default" w:ascii="Times New Roman" w:hAnsi="Times New Roman" w:cs="Times New Roman"/>
                <w:lang w:val="en-US" w:eastAsia="zh-CN"/>
              </w:rPr>
              <w:t>28日</w:t>
            </w:r>
            <w:r>
              <w:rPr>
                <w:rFonts w:hint="default" w:ascii="Times New Roman" w:hAnsi="Times New Roman" w:cs="Times New Roman"/>
              </w:rPr>
              <w:t>）；</w:t>
            </w:r>
          </w:p>
          <w:p>
            <w:pPr>
              <w:pStyle w:val="50"/>
              <w:kinsoku w:val="0"/>
              <w:overflowPunct w:val="0"/>
              <w:spacing w:line="360" w:lineRule="auto"/>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highlight w:val="none"/>
              </w:rPr>
              <w:t>《关于</w:t>
            </w:r>
            <w:r>
              <w:rPr>
                <w:rFonts w:hint="default" w:ascii="Times New Roman" w:hAnsi="Times New Roman" w:cs="Times New Roman"/>
                <w:highlight w:val="none"/>
                <w:lang w:eastAsia="zh-CN"/>
              </w:rPr>
              <w:t>物流仓储</w:t>
            </w:r>
            <w:r>
              <w:rPr>
                <w:rFonts w:hint="default" w:ascii="Times New Roman" w:hAnsi="Times New Roman" w:cs="Times New Roman"/>
                <w:highlight w:val="none"/>
              </w:rPr>
              <w:t>项目环境影响报告表》的批复（</w:t>
            </w:r>
            <w:r>
              <w:rPr>
                <w:rFonts w:hint="default" w:ascii="Times New Roman" w:hAnsi="Times New Roman" w:cs="Times New Roman"/>
                <w:highlight w:val="none"/>
                <w:lang w:eastAsia="zh-CN"/>
              </w:rPr>
              <w:t>鞍环经审字【</w:t>
            </w:r>
            <w:r>
              <w:rPr>
                <w:rFonts w:hint="default" w:ascii="Times New Roman" w:hAnsi="Times New Roman" w:cs="Times New Roman"/>
                <w:highlight w:val="none"/>
              </w:rPr>
              <w:t>2017</w:t>
            </w:r>
            <w:r>
              <w:rPr>
                <w:rFonts w:hint="default" w:ascii="Times New Roman" w:hAnsi="Times New Roman" w:cs="Times New Roman"/>
                <w:highlight w:val="none"/>
                <w:lang w:eastAsia="zh-CN"/>
              </w:rPr>
              <w:t>】</w:t>
            </w:r>
            <w:r>
              <w:rPr>
                <w:rFonts w:hint="default" w:ascii="Times New Roman" w:hAnsi="Times New Roman" w:cs="Times New Roman"/>
                <w:highlight w:val="none"/>
              </w:rPr>
              <w:t>3号，2017年</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月1</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649" w:hRule="exact"/>
        </w:trPr>
        <w:tc>
          <w:tcPr>
            <w:tcW w:w="1695" w:type="dxa"/>
            <w:vAlign w:val="center"/>
          </w:tcPr>
          <w:p>
            <w:pPr>
              <w:pStyle w:val="50"/>
              <w:kinsoku w:val="0"/>
              <w:overflowPunct w:val="0"/>
              <w:jc w:val="center"/>
            </w:pPr>
            <w:r>
              <w:rPr>
                <w:rFonts w:hint="eastAsia"/>
              </w:rPr>
              <w:t>验收监测标准标号、级别</w:t>
            </w:r>
          </w:p>
        </w:tc>
        <w:tc>
          <w:tcPr>
            <w:tcW w:w="6990" w:type="dxa"/>
            <w:vAlign w:val="center"/>
          </w:tcPr>
          <w:p>
            <w:pPr>
              <w:pStyle w:val="50"/>
              <w:numPr>
                <w:ilvl w:val="0"/>
                <w:numId w:val="3"/>
              </w:numPr>
              <w:kinsoku w:val="0"/>
              <w:overflowPunct w:val="0"/>
              <w:spacing w:line="360" w:lineRule="auto"/>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eastAsia="zh-CN"/>
              </w:rPr>
              <w:t>辽宁省污水综合排放标准</w:t>
            </w:r>
            <w:r>
              <w:rPr>
                <w:rFonts w:hint="default" w:ascii="Times New Roman" w:hAnsi="Times New Roman" w:cs="Times New Roman"/>
              </w:rPr>
              <w:t>》（</w:t>
            </w:r>
            <w:r>
              <w:rPr>
                <w:rFonts w:hint="default" w:ascii="Times New Roman" w:hAnsi="Times New Roman" w:cs="Times New Roman"/>
                <w:lang w:val="en-US" w:eastAsia="zh-CN"/>
              </w:rPr>
              <w:t>DB21-2008</w:t>
            </w:r>
            <w:r>
              <w:rPr>
                <w:rFonts w:hint="default" w:ascii="Times New Roman" w:hAnsi="Times New Roman" w:cs="Times New Roman"/>
              </w:rPr>
              <w:t>）</w:t>
            </w:r>
            <w:r>
              <w:rPr>
                <w:rFonts w:hint="default" w:ascii="Times New Roman" w:hAnsi="Times New Roman" w:cs="Times New Roman"/>
                <w:lang w:eastAsia="zh-CN"/>
              </w:rPr>
              <w:t>表</w:t>
            </w:r>
            <w:r>
              <w:rPr>
                <w:rFonts w:hint="default" w:ascii="Times New Roman" w:hAnsi="Times New Roman" w:cs="Times New Roman"/>
                <w:lang w:val="en-US" w:eastAsia="zh-CN"/>
              </w:rPr>
              <w:t>2</w:t>
            </w:r>
            <w:r>
              <w:rPr>
                <w:rFonts w:hint="default" w:ascii="Times New Roman" w:hAnsi="Times New Roman" w:cs="Times New Roman"/>
              </w:rPr>
              <w:t>;</w:t>
            </w:r>
          </w:p>
          <w:p>
            <w:pPr>
              <w:pStyle w:val="50"/>
              <w:numPr>
                <w:ilvl w:val="0"/>
                <w:numId w:val="3"/>
              </w:numPr>
              <w:kinsoku w:val="0"/>
              <w:overflowPunct w:val="0"/>
              <w:spacing w:line="360" w:lineRule="auto"/>
              <w:rPr>
                <w:rFonts w:hint="default" w:ascii="Times New Roman" w:hAnsi="Times New Roman" w:cs="Times New Roman"/>
              </w:rPr>
            </w:pPr>
            <w:r>
              <w:rPr>
                <w:rFonts w:hint="default" w:ascii="Times New Roman" w:hAnsi="Times New Roman" w:cs="Times New Roman"/>
                <w:lang w:eastAsia="zh-CN"/>
              </w:rPr>
              <w:t>《污水综合排放标准》（</w:t>
            </w:r>
            <w:r>
              <w:rPr>
                <w:rFonts w:hint="default" w:ascii="Times New Roman" w:hAnsi="Times New Roman" w:cs="Times New Roman"/>
                <w:lang w:val="en-US" w:eastAsia="zh-CN"/>
              </w:rPr>
              <w:t>GB8978-1996</w:t>
            </w:r>
            <w:r>
              <w:rPr>
                <w:rFonts w:hint="default" w:ascii="Times New Roman" w:hAnsi="Times New Roman" w:cs="Times New Roman"/>
                <w:lang w:eastAsia="zh-CN"/>
              </w:rPr>
              <w:t>）表</w:t>
            </w:r>
            <w:r>
              <w:rPr>
                <w:rFonts w:hint="default" w:ascii="Times New Roman" w:hAnsi="Times New Roman" w:cs="Times New Roman"/>
                <w:lang w:val="en-US" w:eastAsia="zh-CN"/>
              </w:rPr>
              <w:t>4；</w:t>
            </w:r>
          </w:p>
          <w:p>
            <w:pPr>
              <w:pStyle w:val="50"/>
              <w:kinsoku w:val="0"/>
              <w:overflowPunct w:val="0"/>
              <w:spacing w:line="360" w:lineRule="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）《工业企业厂界环境噪声排放标准》（GB12348-2008）</w:t>
            </w:r>
            <w:r>
              <w:rPr>
                <w:rFonts w:hint="default" w:ascii="Times New Roman" w:hAnsi="Times New Roman" w:cs="Times New Roman"/>
                <w:color w:val="auto"/>
                <w:lang w:val="en-US" w:eastAsia="zh-CN"/>
              </w:rPr>
              <w:t>2类，4类</w:t>
            </w:r>
            <w:r>
              <w:rPr>
                <w:rFonts w:hint="default" w:ascii="Times New Roman" w:hAnsi="Times New Roman" w:cs="Times New Roman"/>
                <w:color w:val="auto"/>
              </w:rPr>
              <w:t>；</w:t>
            </w:r>
          </w:p>
          <w:p>
            <w:pPr>
              <w:pStyle w:val="50"/>
              <w:kinsoku w:val="0"/>
              <w:overflowPunct w:val="0"/>
              <w:spacing w:line="360" w:lineRule="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）《声环境质量标准》（</w:t>
            </w:r>
            <w:r>
              <w:rPr>
                <w:rFonts w:hint="default" w:ascii="Times New Roman" w:hAnsi="Times New Roman" w:cs="Times New Roman"/>
                <w:color w:val="auto"/>
                <w:lang w:val="en-US" w:eastAsia="zh-CN"/>
              </w:rPr>
              <w:t>GB3096-2008</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2类</w:t>
            </w:r>
            <w:r>
              <w:rPr>
                <w:rFonts w:hint="eastAsia" w:ascii="Times New Roman" w:hAnsi="Times New Roman" w:cs="Times New Roman"/>
                <w:color w:val="auto"/>
                <w:lang w:val="en-US" w:eastAsia="zh-CN"/>
              </w:rPr>
              <w:t>；</w:t>
            </w:r>
          </w:p>
          <w:p>
            <w:pPr>
              <w:pStyle w:val="50"/>
              <w:kinsoku w:val="0"/>
              <w:overflowPunct w:val="0"/>
              <w:spacing w:line="360" w:lineRule="auto"/>
              <w:rPr>
                <w:rFonts w:hint="default" w:ascii="Times New Roman" w:hAnsi="Times New Roman"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w:t>
            </w:r>
            <w:r>
              <w:rPr>
                <w:rFonts w:hint="default" w:ascii="Times New Roman" w:hAnsi="Times New Roman" w:cs="Times New Roman"/>
                <w:color w:val="auto"/>
                <w:lang w:eastAsia="zh-CN"/>
              </w:rPr>
              <w:t>危险废物贮存污染控制标准</w:t>
            </w:r>
            <w:r>
              <w:rPr>
                <w:rFonts w:hint="default" w:ascii="Times New Roman" w:hAnsi="Times New Roman" w:cs="Times New Roman"/>
                <w:color w:val="auto"/>
              </w:rPr>
              <w:t>》（GB</w:t>
            </w:r>
            <w:r>
              <w:rPr>
                <w:rFonts w:hint="default" w:ascii="Times New Roman" w:hAnsi="Times New Roman" w:cs="Times New Roman"/>
                <w:color w:val="auto"/>
                <w:lang w:val="en-US" w:eastAsia="zh-CN"/>
              </w:rPr>
              <w:t>18597-2001</w:t>
            </w:r>
            <w:r>
              <w:rPr>
                <w:rFonts w:hint="default" w:ascii="Times New Roman" w:hAnsi="Times New Roman" w:cs="Times New Roman"/>
                <w:color w:val="auto"/>
              </w:rPr>
              <w:t>）</w:t>
            </w:r>
            <w:r>
              <w:rPr>
                <w:rFonts w:hint="default" w:ascii="Times New Roman" w:hAnsi="Times New Roman" w:cs="Times New Roman"/>
                <w:color w:val="auto"/>
                <w:lang w:eastAsia="zh-CN"/>
              </w:rPr>
              <w:t>；</w:t>
            </w:r>
          </w:p>
          <w:p>
            <w:pPr>
              <w:pStyle w:val="50"/>
              <w:kinsoku w:val="0"/>
              <w:overflowPunct w:val="0"/>
              <w:spacing w:line="360" w:lineRule="auto"/>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）《危险废物贮存污染控制标准》</w:t>
            </w:r>
            <w:r>
              <w:rPr>
                <w:rFonts w:hint="default" w:ascii="Times New Roman" w:hAnsi="Times New Roman" w:cs="Times New Roman"/>
                <w:color w:val="auto"/>
              </w:rPr>
              <w:t>（GB</w:t>
            </w:r>
            <w:r>
              <w:rPr>
                <w:rFonts w:hint="default" w:ascii="Times New Roman" w:hAnsi="Times New Roman" w:cs="Times New Roman"/>
                <w:color w:val="auto"/>
                <w:lang w:val="en-US" w:eastAsia="zh-CN"/>
              </w:rPr>
              <w:t>18597-2001</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2013年修订</w:t>
            </w:r>
            <w:r>
              <w:rPr>
                <w:rFonts w:hint="default" w:ascii="Times New Roman" w:hAnsi="Times New Roman" w:cs="Times New Roman"/>
                <w:color w:val="auto"/>
                <w:lang w:eastAsia="zh-CN"/>
              </w:rPr>
              <w:t>）；</w:t>
            </w:r>
          </w:p>
          <w:p>
            <w:pPr>
              <w:pStyle w:val="50"/>
              <w:kinsoku w:val="0"/>
              <w:overflowPunct w:val="0"/>
              <w:spacing w:line="360" w:lineRule="auto"/>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7</w:t>
            </w:r>
            <w:r>
              <w:rPr>
                <w:rFonts w:hint="default" w:ascii="Times New Roman" w:hAnsi="Times New Roman" w:cs="Times New Roman"/>
                <w:lang w:eastAsia="zh-CN"/>
              </w:rPr>
              <w:t>）《饮食业油烟排放标准》（</w:t>
            </w:r>
            <w:r>
              <w:rPr>
                <w:rFonts w:hint="default" w:ascii="Times New Roman" w:hAnsi="Times New Roman" w:cs="Times New Roman"/>
                <w:lang w:val="en-US" w:eastAsia="zh-CN"/>
              </w:rPr>
              <w:t>GB18483-2001</w:t>
            </w:r>
            <w:r>
              <w:rPr>
                <w:rFonts w:hint="default" w:ascii="Times New Roman" w:hAnsi="Times New Roman" w:cs="Times New Roman"/>
                <w:lang w:eastAsia="zh-CN"/>
              </w:rPr>
              <w:t>）</w:t>
            </w:r>
          </w:p>
        </w:tc>
      </w:tr>
    </w:tbl>
    <w:p>
      <w:pPr>
        <w:rPr>
          <w:rFonts w:hint="eastAsia" w:eastAsia="宋体"/>
          <w:b/>
          <w:bCs/>
          <w:sz w:val="24"/>
          <w:szCs w:val="24"/>
          <w:lang w:val="en-US" w:eastAsia="zh-CN"/>
        </w:rPr>
      </w:pPr>
      <w:r>
        <w:rPr>
          <w:rFonts w:hint="eastAsia"/>
          <w:b/>
          <w:bCs/>
          <w:sz w:val="24"/>
          <w:szCs w:val="24"/>
          <w:lang w:val="en-US" w:eastAsia="zh-CN"/>
        </w:rPr>
        <w:t>表一</w:t>
      </w:r>
    </w:p>
    <w:bookmarkEnd w:id="6"/>
    <w:bookmarkEnd w:id="7"/>
    <w:bookmarkEnd w:id="8"/>
    <w:p>
      <w:pPr>
        <w:pStyle w:val="4"/>
        <w:kinsoku w:val="0"/>
        <w:overflowPunct w:val="0"/>
        <w:spacing w:line="386" w:lineRule="exact"/>
        <w:rPr>
          <w:rFonts w:hint="eastAsia"/>
          <w:sz w:val="24"/>
          <w:szCs w:val="24"/>
        </w:rPr>
      </w:pPr>
      <w:bookmarkStart w:id="9" w:name="_Toc23025"/>
      <w:bookmarkStart w:id="10" w:name="_Toc7069"/>
      <w:bookmarkStart w:id="11" w:name="_Toc10406"/>
      <w:bookmarkStart w:id="12" w:name="_Toc118"/>
      <w:bookmarkStart w:id="13" w:name="_Toc21468"/>
      <w:bookmarkStart w:id="14" w:name="_Toc22068"/>
      <w:bookmarkStart w:id="15" w:name="_Toc8961"/>
      <w:bookmarkStart w:id="16" w:name="_Toc25730"/>
      <w:bookmarkStart w:id="17" w:name="_Toc31987"/>
      <w:r>
        <w:rPr>
          <w:rFonts w:hint="eastAsia"/>
          <w:sz w:val="24"/>
          <w:szCs w:val="24"/>
        </w:rPr>
        <w:t>表二</w:t>
      </w:r>
    </w:p>
    <w:tbl>
      <w:tblPr>
        <w:tblStyle w:val="21"/>
        <w:tblW w:w="8430" w:type="dxa"/>
        <w:tblInd w:w="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7" w:hRule="atLeast"/>
        </w:trPr>
        <w:tc>
          <w:tcPr>
            <w:tcW w:w="8430" w:type="dxa"/>
          </w:tcPr>
          <w:p>
            <w:pPr>
              <w:spacing w:line="360" w:lineRule="auto"/>
              <w:rPr>
                <w:b/>
                <w:sz w:val="24"/>
              </w:rPr>
            </w:pPr>
            <w:r>
              <w:rPr>
                <w:rFonts w:hint="default" w:ascii="Times New Roman" w:hAnsi="Times New Roman" w:cs="Times New Roman"/>
                <w:b/>
                <w:sz w:val="24"/>
              </w:rPr>
              <w:t>1</w:t>
            </w:r>
            <w:r>
              <w:rPr>
                <w:rFonts w:hint="eastAsia" w:ascii="Times New Roman" w:hAnsi="Times New Roman" w:cs="Times New Roman"/>
                <w:b/>
                <w:sz w:val="24"/>
                <w:lang w:eastAsia="zh-CN"/>
              </w:rPr>
              <w:t>、</w:t>
            </w:r>
            <w:r>
              <w:rPr>
                <w:rFonts w:hint="eastAsia"/>
                <w:b/>
                <w:sz w:val="24"/>
              </w:rPr>
              <w:t>工程概况</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国药控股鞍山有限公司物流仓储项目位于鞍山经济开发区钢西路1号，租用迎宾小区的商业裙楼为医药仓储用房和办公用房，项目北侧紧邻迎宾小区的住宅，隔迎宾小区为空地（有几户闲置的民房，无人居住），南侧紧邻迎宾小区的住宅，东侧为鞍钢建设公司水泥搅拌厂（已搬迁，目前为闲置状态），西侧紧邻钢西路，隔钢西路为广汽、铃木、一汽的4S店。</w:t>
            </w:r>
          </w:p>
          <w:p>
            <w:pPr>
              <w:adjustRightInd w:val="0"/>
              <w:snapToGrid w:val="0"/>
              <w:spacing w:line="360" w:lineRule="auto"/>
              <w:ind w:firstLine="570"/>
              <w:rPr>
                <w:rFonts w:hint="default" w:ascii="Times New Roman" w:hAnsi="Times New Roman" w:cs="Times New Roman"/>
                <w:color w:val="000000"/>
                <w:sz w:val="24"/>
              </w:rPr>
            </w:pPr>
            <w:r>
              <w:rPr>
                <w:rFonts w:hint="default" w:ascii="Times New Roman" w:hAnsi="Times New Roman" w:cs="Times New Roman"/>
                <w:sz w:val="24"/>
                <w:szCs w:val="24"/>
              </w:rPr>
              <w:t>本项目详细地理位置见附图1地理位置图、附图2规划位置图，区域四周情况见附图3周围环境现状图。项目厂址临路，周边交通四通八达，十分便利。</w:t>
            </w:r>
            <w:r>
              <w:rPr>
                <w:rFonts w:hint="default" w:ascii="Times New Roman" w:hAnsi="Times New Roman" w:cs="Times New Roman"/>
                <w:color w:val="000000"/>
                <w:sz w:val="24"/>
              </w:rPr>
              <w:t>本项目占地面积为600平方米，建筑面积1740平方米，建筑物共三层，项目建设内容有仓库、办公室、门卫、食堂等。</w:t>
            </w:r>
            <w:r>
              <w:rPr>
                <w:rFonts w:hint="default" w:ascii="Times New Roman" w:hAnsi="Times New Roman" w:cs="Times New Roman"/>
                <w:color w:val="auto"/>
                <w:sz w:val="24"/>
                <w:highlight w:val="none"/>
                <w:lang w:eastAsia="zh-CN"/>
              </w:rPr>
              <w:t>总投资</w:t>
            </w:r>
            <w:r>
              <w:rPr>
                <w:rFonts w:hint="default" w:ascii="Times New Roman" w:hAnsi="Times New Roman" w:cs="Times New Roman"/>
                <w:color w:val="auto"/>
                <w:sz w:val="24"/>
                <w:highlight w:val="none"/>
                <w:lang w:val="en-US" w:eastAsia="zh-CN"/>
              </w:rPr>
              <w:t>2300万元，其中环保投资8.5万元，环保投资占总投资比例0.37%</w:t>
            </w:r>
            <w:r>
              <w:rPr>
                <w:rFonts w:hint="default" w:ascii="Times New Roman" w:hAnsi="Times New Roman" w:cs="Times New Roman"/>
                <w:color w:val="000000"/>
                <w:sz w:val="24"/>
                <w:lang w:val="en-US" w:eastAsia="zh-CN"/>
              </w:rPr>
              <w:t>。</w:t>
            </w:r>
            <w:r>
              <w:rPr>
                <w:rFonts w:hint="default" w:ascii="Times New Roman" w:hAnsi="Times New Roman" w:cs="Times New Roman"/>
                <w:color w:val="000000"/>
                <w:sz w:val="24"/>
              </w:rPr>
              <w:t>具体项目建（构）筑物见表1，每层详细平面布置见附图4。项目组成见表2。</w:t>
            </w:r>
          </w:p>
          <w:p>
            <w:pPr>
              <w:adjustRightInd w:val="0"/>
              <w:snapToGrid w:val="0"/>
              <w:spacing w:line="36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表1 项目建（构）筑物见表</w:t>
            </w:r>
          </w:p>
          <w:tbl>
            <w:tblPr>
              <w:tblStyle w:val="21"/>
              <w:tblW w:w="8240" w:type="dxa"/>
              <w:jc w:val="center"/>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275"/>
              <w:gridCol w:w="1140"/>
              <w:gridCol w:w="1560"/>
              <w:gridCol w:w="326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jc w:val="center"/>
              </w:trPr>
              <w:tc>
                <w:tcPr>
                  <w:tcW w:w="1002" w:type="dxa"/>
                  <w:tcBorders>
                    <w:tl2br w:val="nil"/>
                    <w:tr2bl w:val="nil"/>
                  </w:tcBorders>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1275" w:type="dxa"/>
                  <w:tcBorders>
                    <w:tl2br w:val="nil"/>
                    <w:tr2bl w:val="nil"/>
                  </w:tcBorders>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名称</w:t>
                  </w:r>
                </w:p>
              </w:tc>
              <w:tc>
                <w:tcPr>
                  <w:tcW w:w="1140" w:type="dxa"/>
                  <w:tcBorders>
                    <w:tl2br w:val="nil"/>
                    <w:tr2bl w:val="nil"/>
                  </w:tcBorders>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位置</w:t>
                  </w:r>
                </w:p>
              </w:tc>
              <w:tc>
                <w:tcPr>
                  <w:tcW w:w="1560" w:type="dxa"/>
                  <w:tcBorders>
                    <w:tl2br w:val="nil"/>
                    <w:tr2bl w:val="nil"/>
                  </w:tcBorders>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面积（m</w:t>
                  </w:r>
                  <w:r>
                    <w:rPr>
                      <w:rFonts w:hint="default" w:ascii="Times New Roman" w:hAnsi="Times New Roman" w:cs="Times New Roman"/>
                      <w:b/>
                      <w:bCs/>
                      <w:color w:val="000000"/>
                      <w:sz w:val="21"/>
                      <w:szCs w:val="21"/>
                      <w:vertAlign w:val="superscript"/>
                    </w:rPr>
                    <w:t>2</w:t>
                  </w:r>
                  <w:r>
                    <w:rPr>
                      <w:rFonts w:hint="default" w:ascii="Times New Roman" w:hAnsi="Times New Roman" w:cs="Times New Roman"/>
                      <w:b/>
                      <w:bCs/>
                      <w:color w:val="000000"/>
                      <w:sz w:val="21"/>
                      <w:szCs w:val="21"/>
                    </w:rPr>
                    <w:t>）</w:t>
                  </w:r>
                </w:p>
              </w:tc>
              <w:tc>
                <w:tcPr>
                  <w:tcW w:w="3263" w:type="dxa"/>
                  <w:tcBorders>
                    <w:tl2br w:val="nil"/>
                    <w:tr2bl w:val="nil"/>
                  </w:tcBorders>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1002"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275"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阴凉库</w:t>
                  </w:r>
                </w:p>
              </w:tc>
              <w:tc>
                <w:tcPr>
                  <w:tcW w:w="114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一楼</w:t>
                  </w:r>
                </w:p>
              </w:tc>
              <w:tc>
                <w:tcPr>
                  <w:tcW w:w="156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400</w:t>
                  </w:r>
                </w:p>
              </w:tc>
              <w:tc>
                <w:tcPr>
                  <w:tcW w:w="3263"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温度10~20℃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002"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275"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办公区</w:t>
                  </w:r>
                </w:p>
              </w:tc>
              <w:tc>
                <w:tcPr>
                  <w:tcW w:w="114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一楼</w:t>
                  </w:r>
                </w:p>
              </w:tc>
              <w:tc>
                <w:tcPr>
                  <w:tcW w:w="156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99</w:t>
                  </w:r>
                </w:p>
              </w:tc>
              <w:tc>
                <w:tcPr>
                  <w:tcW w:w="3263"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002"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1275"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门卫</w:t>
                  </w:r>
                </w:p>
              </w:tc>
              <w:tc>
                <w:tcPr>
                  <w:tcW w:w="114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一楼</w:t>
                  </w:r>
                </w:p>
              </w:tc>
              <w:tc>
                <w:tcPr>
                  <w:tcW w:w="156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w:t>
                  </w:r>
                </w:p>
              </w:tc>
              <w:tc>
                <w:tcPr>
                  <w:tcW w:w="3263"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jc w:val="center"/>
              </w:trPr>
              <w:tc>
                <w:tcPr>
                  <w:tcW w:w="1002"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1275"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食堂</w:t>
                  </w:r>
                </w:p>
              </w:tc>
              <w:tc>
                <w:tcPr>
                  <w:tcW w:w="114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一楼</w:t>
                  </w:r>
                </w:p>
              </w:tc>
              <w:tc>
                <w:tcPr>
                  <w:tcW w:w="156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w:t>
                  </w:r>
                </w:p>
              </w:tc>
              <w:tc>
                <w:tcPr>
                  <w:tcW w:w="3263"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auto"/>
                      <w:sz w:val="21"/>
                      <w:szCs w:val="21"/>
                      <w:lang w:eastAsia="zh-CN"/>
                    </w:rPr>
                    <w:t>炒菜</w:t>
                  </w:r>
                  <w:r>
                    <w:rPr>
                      <w:rFonts w:hint="default" w:ascii="Times New Roman" w:hAnsi="Times New Roman" w:cs="Times New Roman"/>
                      <w:color w:val="auto"/>
                      <w:sz w:val="21"/>
                      <w:szCs w:val="21"/>
                      <w:lang w:eastAsia="zh-CN"/>
                    </w:rPr>
                    <w:t>做饭，</w:t>
                  </w:r>
                  <w:r>
                    <w:rPr>
                      <w:rFonts w:hint="default" w:ascii="Times New Roman" w:hAnsi="Times New Roman" w:cs="Times New Roman"/>
                      <w:color w:val="auto"/>
                      <w:sz w:val="21"/>
                      <w:szCs w:val="21"/>
                    </w:rPr>
                    <w:t>提供就餐场所</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jc w:val="center"/>
              </w:trPr>
              <w:tc>
                <w:tcPr>
                  <w:tcW w:w="1002"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w:t>
                  </w:r>
                </w:p>
              </w:tc>
              <w:tc>
                <w:tcPr>
                  <w:tcW w:w="1275"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楼梯间</w:t>
                  </w:r>
                </w:p>
              </w:tc>
              <w:tc>
                <w:tcPr>
                  <w:tcW w:w="114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一楼</w:t>
                  </w:r>
                </w:p>
              </w:tc>
              <w:tc>
                <w:tcPr>
                  <w:tcW w:w="156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36</w:t>
                  </w:r>
                </w:p>
              </w:tc>
              <w:tc>
                <w:tcPr>
                  <w:tcW w:w="3263"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002"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w:t>
                  </w:r>
                </w:p>
              </w:tc>
              <w:tc>
                <w:tcPr>
                  <w:tcW w:w="1275"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阴凉库</w:t>
                  </w:r>
                </w:p>
              </w:tc>
              <w:tc>
                <w:tcPr>
                  <w:tcW w:w="114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二楼</w:t>
                  </w:r>
                </w:p>
              </w:tc>
              <w:tc>
                <w:tcPr>
                  <w:tcW w:w="156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575</w:t>
                  </w:r>
                </w:p>
              </w:tc>
              <w:tc>
                <w:tcPr>
                  <w:tcW w:w="3263"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温度10~20℃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1002"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7</w:t>
                  </w:r>
                </w:p>
              </w:tc>
              <w:tc>
                <w:tcPr>
                  <w:tcW w:w="1275"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冷库</w:t>
                  </w:r>
                </w:p>
              </w:tc>
              <w:tc>
                <w:tcPr>
                  <w:tcW w:w="114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二楼</w:t>
                  </w:r>
                </w:p>
              </w:tc>
              <w:tc>
                <w:tcPr>
                  <w:tcW w:w="156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25</w:t>
                  </w:r>
                </w:p>
              </w:tc>
              <w:tc>
                <w:tcPr>
                  <w:tcW w:w="3263"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温度0~10℃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jc w:val="center"/>
              </w:trPr>
              <w:tc>
                <w:tcPr>
                  <w:tcW w:w="1002"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w:t>
                  </w:r>
                </w:p>
              </w:tc>
              <w:tc>
                <w:tcPr>
                  <w:tcW w:w="1275"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办公区</w:t>
                  </w:r>
                </w:p>
              </w:tc>
              <w:tc>
                <w:tcPr>
                  <w:tcW w:w="114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三楼</w:t>
                  </w:r>
                </w:p>
              </w:tc>
              <w:tc>
                <w:tcPr>
                  <w:tcW w:w="1560" w:type="dxa"/>
                  <w:tcBorders>
                    <w:tl2br w:val="nil"/>
                    <w:tr2bl w:val="nil"/>
                  </w:tcBorders>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600</w:t>
                  </w:r>
                </w:p>
              </w:tc>
              <w:tc>
                <w:tcPr>
                  <w:tcW w:w="3263" w:type="dxa"/>
                  <w:tcBorders>
                    <w:tl2br w:val="nil"/>
                    <w:tr2bl w:val="nil"/>
                  </w:tcBorders>
                  <w:vAlign w:val="center"/>
                </w:tcPr>
                <w:p>
                  <w:pPr>
                    <w:spacing w:line="240" w:lineRule="auto"/>
                    <w:jc w:val="center"/>
                    <w:rPr>
                      <w:rFonts w:hint="default" w:ascii="Times New Roman" w:hAnsi="Times New Roman" w:cs="Times New Roman"/>
                      <w:color w:val="000000"/>
                      <w:kern w:val="0"/>
                      <w:sz w:val="21"/>
                      <w:szCs w:val="21"/>
                      <w:lang w:val="zh-CN"/>
                    </w:rPr>
                  </w:pPr>
                  <w:r>
                    <w:rPr>
                      <w:rFonts w:hint="default" w:ascii="Times New Roman" w:hAnsi="Times New Roman" w:cs="Times New Roman"/>
                      <w:color w:val="000000"/>
                      <w:kern w:val="0"/>
                      <w:sz w:val="21"/>
                      <w:szCs w:val="21"/>
                      <w:lang w:val="zh-CN"/>
                    </w:rPr>
                    <w:t>10个办公室，2个会议室，</w:t>
                  </w:r>
                </w:p>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val="zh-CN"/>
                    </w:rPr>
                    <w:t>1个配电室，1个储藏间</w:t>
                  </w:r>
                </w:p>
              </w:tc>
            </w:tr>
          </w:tbl>
          <w:p>
            <w:pPr>
              <w:adjustRightInd w:val="0"/>
              <w:snapToGrid w:val="0"/>
              <w:spacing w:line="360" w:lineRule="auto"/>
              <w:jc w:val="both"/>
              <w:rPr>
                <w:rFonts w:hint="eastAsia"/>
                <w:color w:val="000000"/>
                <w:sz w:val="24"/>
              </w:rPr>
            </w:pPr>
          </w:p>
          <w:p>
            <w:pPr>
              <w:adjustRightInd w:val="0"/>
              <w:snapToGrid w:val="0"/>
              <w:spacing w:line="360" w:lineRule="auto"/>
              <w:jc w:val="center"/>
              <w:rPr>
                <w:rFonts w:hint="default" w:ascii="Times New Roman" w:hAnsi="Times New Roman" w:cs="Times New Roman"/>
                <w:b/>
                <w:bCs/>
                <w:color w:val="000000"/>
                <w:sz w:val="21"/>
                <w:szCs w:val="21"/>
              </w:rPr>
            </w:pPr>
          </w:p>
          <w:p>
            <w:pPr>
              <w:adjustRightInd w:val="0"/>
              <w:snapToGrid w:val="0"/>
              <w:spacing w:line="360" w:lineRule="auto"/>
              <w:jc w:val="center"/>
              <w:rPr>
                <w:rFonts w:hint="default" w:ascii="Times New Roman" w:hAnsi="Times New Roman" w:cs="Times New Roman"/>
                <w:b/>
                <w:bCs/>
                <w:color w:val="000000"/>
                <w:sz w:val="21"/>
                <w:szCs w:val="21"/>
              </w:rPr>
            </w:pPr>
          </w:p>
          <w:p>
            <w:pPr>
              <w:adjustRightInd w:val="0"/>
              <w:snapToGrid w:val="0"/>
              <w:spacing w:line="36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表2</w:t>
            </w:r>
            <w:r>
              <w:rPr>
                <w:rFonts w:hint="eastAsia"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 xml:space="preserve"> 项目组成表</w:t>
            </w:r>
          </w:p>
          <w:tbl>
            <w:tblPr>
              <w:tblStyle w:val="21"/>
              <w:tblW w:w="8220" w:type="dxa"/>
              <w:jc w:val="center"/>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646"/>
              <w:gridCol w:w="4205"/>
              <w:gridCol w:w="180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2210" w:type="dxa"/>
                  <w:gridSpan w:val="2"/>
                  <w:tcBorders>
                    <w:tl2br w:val="nil"/>
                    <w:tr2bl w:val="nil"/>
                  </w:tcBorders>
                  <w:vAlign w:val="center"/>
                </w:tcPr>
                <w:p>
                  <w:pPr>
                    <w:adjustRightInd w:val="0"/>
                    <w:spacing w:line="240" w:lineRule="auto"/>
                    <w:jc w:val="center"/>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项目名称</w:t>
                  </w:r>
                </w:p>
              </w:tc>
              <w:tc>
                <w:tcPr>
                  <w:tcW w:w="42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工程内容及规模</w:t>
                  </w:r>
                </w:p>
              </w:tc>
              <w:tc>
                <w:tcPr>
                  <w:tcW w:w="18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49" w:hRule="atLeast"/>
                <w:jc w:val="center"/>
              </w:trPr>
              <w:tc>
                <w:tcPr>
                  <w:tcW w:w="564" w:type="dxa"/>
                  <w:vMerge w:val="restart"/>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pacing w:val="-4"/>
                      <w:sz w:val="21"/>
                      <w:szCs w:val="21"/>
                    </w:rPr>
                  </w:pPr>
                  <w:r>
                    <w:rPr>
                      <w:rFonts w:hint="default" w:ascii="Times New Roman" w:hAnsi="Times New Roman" w:cs="Times New Roman" w:eastAsiaTheme="minorEastAsia"/>
                      <w:color w:val="000000"/>
                      <w:spacing w:val="-4"/>
                      <w:sz w:val="21"/>
                      <w:szCs w:val="21"/>
                    </w:rPr>
                    <w:t>主体</w:t>
                  </w:r>
                </w:p>
                <w:p>
                  <w:pPr>
                    <w:adjustRightInd w:val="0"/>
                    <w:spacing w:line="240" w:lineRule="auto"/>
                    <w:jc w:val="center"/>
                    <w:rPr>
                      <w:rFonts w:hint="default" w:ascii="Times New Roman" w:hAnsi="Times New Roman" w:cs="Times New Roman" w:eastAsiaTheme="minorEastAsia"/>
                      <w:color w:val="000000"/>
                      <w:spacing w:val="-4"/>
                      <w:sz w:val="21"/>
                      <w:szCs w:val="21"/>
                    </w:rPr>
                  </w:pPr>
                  <w:r>
                    <w:rPr>
                      <w:rFonts w:hint="default" w:ascii="Times New Roman" w:hAnsi="Times New Roman" w:cs="Times New Roman" w:eastAsiaTheme="minorEastAsia"/>
                      <w:color w:val="000000"/>
                      <w:spacing w:val="-4"/>
                      <w:sz w:val="21"/>
                      <w:szCs w:val="21"/>
                    </w:rPr>
                    <w:t>工程</w:t>
                  </w:r>
                </w:p>
              </w:tc>
              <w:tc>
                <w:tcPr>
                  <w:tcW w:w="1646" w:type="dxa"/>
                  <w:tcBorders>
                    <w:tl2br w:val="nil"/>
                    <w:tr2bl w:val="nil"/>
                  </w:tcBorders>
                  <w:vAlign w:val="center"/>
                </w:tcPr>
                <w:p>
                  <w:pPr>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阴凉库</w:t>
                  </w:r>
                </w:p>
              </w:tc>
              <w:tc>
                <w:tcPr>
                  <w:tcW w:w="4205" w:type="dxa"/>
                  <w:vMerge w:val="restart"/>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阴凉库面积975平方米，冷库面积25平方米。用于药品的仓储，种类和规模见表3。</w:t>
                  </w:r>
                </w:p>
              </w:tc>
              <w:tc>
                <w:tcPr>
                  <w:tcW w:w="18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一楼400m</w:t>
                  </w:r>
                  <w:r>
                    <w:rPr>
                      <w:rFonts w:hint="default" w:ascii="Times New Roman" w:hAnsi="Times New Roman" w:cs="Times New Roman" w:eastAsiaTheme="minorEastAsia"/>
                      <w:color w:val="000000"/>
                      <w:sz w:val="21"/>
                      <w:szCs w:val="21"/>
                      <w:vertAlign w:val="superscript"/>
                    </w:rPr>
                    <w:t>2</w:t>
                  </w:r>
                </w:p>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二楼575 m</w:t>
                  </w:r>
                  <w:r>
                    <w:rPr>
                      <w:rFonts w:hint="default" w:ascii="Times New Roman" w:hAnsi="Times New Roman" w:cs="Times New Roman" w:eastAsiaTheme="minorEastAsia"/>
                      <w:color w:val="000000"/>
                      <w:sz w:val="21"/>
                      <w:szCs w:val="21"/>
                      <w:vertAlign w:val="superscript"/>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jc w:val="center"/>
              </w:trPr>
              <w:tc>
                <w:tcPr>
                  <w:tcW w:w="564" w:type="dxa"/>
                  <w:vMerge w:val="continue"/>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pacing w:val="-4"/>
                      <w:sz w:val="21"/>
                      <w:szCs w:val="21"/>
                    </w:rPr>
                  </w:pPr>
                </w:p>
              </w:tc>
              <w:tc>
                <w:tcPr>
                  <w:tcW w:w="1646" w:type="dxa"/>
                  <w:tcBorders>
                    <w:tl2br w:val="nil"/>
                    <w:tr2bl w:val="nil"/>
                  </w:tcBorders>
                  <w:vAlign w:val="center"/>
                </w:tcPr>
                <w:p>
                  <w:pPr>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冷库</w:t>
                  </w:r>
                </w:p>
              </w:tc>
              <w:tc>
                <w:tcPr>
                  <w:tcW w:w="4205" w:type="dxa"/>
                  <w:vMerge w:val="continue"/>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p>
              </w:tc>
              <w:tc>
                <w:tcPr>
                  <w:tcW w:w="18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二楼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58" w:hRule="atLeast"/>
                <w:jc w:val="center"/>
              </w:trPr>
              <w:tc>
                <w:tcPr>
                  <w:tcW w:w="564" w:type="dxa"/>
                  <w:vMerge w:val="restart"/>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pacing w:val="-4"/>
                      <w:sz w:val="21"/>
                      <w:szCs w:val="21"/>
                    </w:rPr>
                  </w:pPr>
                  <w:r>
                    <w:rPr>
                      <w:rFonts w:hint="default" w:ascii="Times New Roman" w:hAnsi="Times New Roman" w:cs="Times New Roman" w:eastAsiaTheme="minorEastAsia"/>
                      <w:color w:val="000000"/>
                      <w:spacing w:val="-4"/>
                      <w:sz w:val="21"/>
                      <w:szCs w:val="21"/>
                    </w:rPr>
                    <w:t>办公及生活设施</w:t>
                  </w:r>
                </w:p>
              </w:tc>
              <w:tc>
                <w:tcPr>
                  <w:tcW w:w="1646" w:type="dxa"/>
                  <w:tcBorders>
                    <w:tl2br w:val="nil"/>
                    <w:tr2bl w:val="nil"/>
                  </w:tcBorders>
                  <w:vAlign w:val="center"/>
                </w:tcPr>
                <w:p>
                  <w:pPr>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门卫</w:t>
                  </w:r>
                </w:p>
              </w:tc>
              <w:tc>
                <w:tcPr>
                  <w:tcW w:w="42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面积15平方米</w:t>
                  </w:r>
                </w:p>
              </w:tc>
              <w:tc>
                <w:tcPr>
                  <w:tcW w:w="1805" w:type="dxa"/>
                  <w:tcBorders>
                    <w:tl2br w:val="nil"/>
                    <w:tr2bl w:val="nil"/>
                  </w:tcBorders>
                  <w:vAlign w:val="center"/>
                </w:tcPr>
                <w:p>
                  <w:pPr>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一楼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jc w:val="center"/>
              </w:trPr>
              <w:tc>
                <w:tcPr>
                  <w:tcW w:w="564" w:type="dxa"/>
                  <w:vMerge w:val="continue"/>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pacing w:val="-4"/>
                      <w:sz w:val="21"/>
                      <w:szCs w:val="21"/>
                    </w:rPr>
                  </w:pPr>
                </w:p>
              </w:tc>
              <w:tc>
                <w:tcPr>
                  <w:tcW w:w="1646" w:type="dxa"/>
                  <w:tcBorders>
                    <w:tl2br w:val="nil"/>
                    <w:tr2bl w:val="nil"/>
                  </w:tcBorders>
                  <w:vAlign w:val="center"/>
                </w:tcPr>
                <w:p>
                  <w:pPr>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办公区</w:t>
                  </w:r>
                </w:p>
              </w:tc>
              <w:tc>
                <w:tcPr>
                  <w:tcW w:w="42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面积699平方米</w:t>
                  </w:r>
                </w:p>
              </w:tc>
              <w:tc>
                <w:tcPr>
                  <w:tcW w:w="1805" w:type="dxa"/>
                  <w:tcBorders>
                    <w:tl2br w:val="nil"/>
                    <w:tr2bl w:val="nil"/>
                  </w:tcBorders>
                  <w:vAlign w:val="center"/>
                </w:tcPr>
                <w:p>
                  <w:pPr>
                    <w:pStyle w:val="53"/>
                    <w:spacing w:line="240" w:lineRule="auto"/>
                    <w:ind w:right="-26"/>
                    <w:jc w:val="center"/>
                    <w:rPr>
                      <w:rFonts w:hint="default" w:ascii="Times New Roman" w:hAnsi="Times New Roman" w:cs="Times New Roman" w:eastAsiaTheme="minorEastAsia"/>
                      <w:color w:val="000000"/>
                      <w:sz w:val="21"/>
                      <w:szCs w:val="21"/>
                      <w:vertAlign w:val="superscript"/>
                    </w:rPr>
                  </w:pPr>
                  <w:r>
                    <w:rPr>
                      <w:rFonts w:hint="default" w:ascii="Times New Roman" w:hAnsi="Times New Roman" w:cs="Times New Roman" w:eastAsiaTheme="minorEastAsia"/>
                      <w:color w:val="000000"/>
                      <w:sz w:val="21"/>
                      <w:szCs w:val="21"/>
                    </w:rPr>
                    <w:t>一楼99 m</w:t>
                  </w:r>
                  <w:r>
                    <w:rPr>
                      <w:rFonts w:hint="default" w:ascii="Times New Roman" w:hAnsi="Times New Roman" w:cs="Times New Roman" w:eastAsiaTheme="minorEastAsia"/>
                      <w:color w:val="000000"/>
                      <w:sz w:val="21"/>
                      <w:szCs w:val="21"/>
                      <w:vertAlign w:val="superscript"/>
                    </w:rPr>
                    <w:t>2</w:t>
                  </w:r>
                </w:p>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二楼600m</w:t>
                  </w:r>
                  <w:r>
                    <w:rPr>
                      <w:rFonts w:hint="default" w:ascii="Times New Roman" w:hAnsi="Times New Roman" w:cs="Times New Roman" w:eastAsiaTheme="minorEastAsia"/>
                      <w:color w:val="000000"/>
                      <w:sz w:val="21"/>
                      <w:szCs w:val="21"/>
                      <w:vertAlign w:val="superscript"/>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jc w:val="center"/>
              </w:trPr>
              <w:tc>
                <w:tcPr>
                  <w:tcW w:w="564" w:type="dxa"/>
                  <w:vMerge w:val="continue"/>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pacing w:val="-4"/>
                      <w:sz w:val="21"/>
                      <w:szCs w:val="21"/>
                    </w:rPr>
                  </w:pPr>
                </w:p>
              </w:tc>
              <w:tc>
                <w:tcPr>
                  <w:tcW w:w="1646" w:type="dxa"/>
                  <w:tcBorders>
                    <w:tl2br w:val="nil"/>
                    <w:tr2bl w:val="nil"/>
                  </w:tcBorders>
                  <w:vAlign w:val="center"/>
                </w:tcPr>
                <w:p>
                  <w:pPr>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食堂</w:t>
                  </w:r>
                </w:p>
              </w:tc>
              <w:tc>
                <w:tcPr>
                  <w:tcW w:w="42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面积50平方米，仅提供就餐场所</w:t>
                  </w:r>
                </w:p>
              </w:tc>
              <w:tc>
                <w:tcPr>
                  <w:tcW w:w="18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一楼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46" w:hRule="atLeast"/>
                <w:jc w:val="center"/>
              </w:trPr>
              <w:tc>
                <w:tcPr>
                  <w:tcW w:w="564"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pacing w:val="-4"/>
                      <w:sz w:val="21"/>
                      <w:szCs w:val="21"/>
                    </w:rPr>
                  </w:pPr>
                  <w:r>
                    <w:rPr>
                      <w:rFonts w:hint="default" w:ascii="Times New Roman" w:hAnsi="Times New Roman" w:cs="Times New Roman" w:eastAsiaTheme="minorEastAsia"/>
                      <w:color w:val="000000"/>
                      <w:spacing w:val="-4"/>
                      <w:sz w:val="21"/>
                      <w:szCs w:val="21"/>
                    </w:rPr>
                    <w:t>储运工程</w:t>
                  </w:r>
                </w:p>
              </w:tc>
              <w:tc>
                <w:tcPr>
                  <w:tcW w:w="1646" w:type="dxa"/>
                  <w:tcBorders>
                    <w:tl2br w:val="nil"/>
                    <w:tr2bl w:val="nil"/>
                  </w:tcBorders>
                  <w:vAlign w:val="center"/>
                </w:tcPr>
                <w:p>
                  <w:pPr>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储藏间</w:t>
                  </w:r>
                </w:p>
              </w:tc>
              <w:tc>
                <w:tcPr>
                  <w:tcW w:w="42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1间，14平方米。用于存储办公耗材等</w:t>
                  </w:r>
                </w:p>
              </w:tc>
              <w:tc>
                <w:tcPr>
                  <w:tcW w:w="1805" w:type="dxa"/>
                  <w:tcBorders>
                    <w:tl2br w:val="nil"/>
                    <w:tr2bl w:val="nil"/>
                  </w:tcBorders>
                  <w:vAlign w:val="center"/>
                </w:tcPr>
                <w:p>
                  <w:pPr>
                    <w:pStyle w:val="53"/>
                    <w:spacing w:line="240" w:lineRule="auto"/>
                    <w:ind w:right="-26"/>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位于三楼办公区内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jc w:val="center"/>
              </w:trPr>
              <w:tc>
                <w:tcPr>
                  <w:tcW w:w="564" w:type="dxa"/>
                  <w:vMerge w:val="restart"/>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pacing w:val="-4"/>
                      <w:sz w:val="21"/>
                      <w:szCs w:val="21"/>
                    </w:rPr>
                  </w:pPr>
                  <w:r>
                    <w:rPr>
                      <w:rFonts w:hint="default" w:ascii="Times New Roman" w:hAnsi="Times New Roman" w:cs="Times New Roman" w:eastAsiaTheme="minorEastAsia"/>
                      <w:color w:val="000000"/>
                      <w:spacing w:val="-4"/>
                      <w:sz w:val="21"/>
                      <w:szCs w:val="21"/>
                    </w:rPr>
                    <w:t>公用</w:t>
                  </w:r>
                </w:p>
                <w:p>
                  <w:pPr>
                    <w:adjustRightInd w:val="0"/>
                    <w:spacing w:line="240" w:lineRule="auto"/>
                    <w:jc w:val="center"/>
                    <w:rPr>
                      <w:rFonts w:hint="default" w:ascii="Times New Roman" w:hAnsi="Times New Roman" w:cs="Times New Roman" w:eastAsiaTheme="minorEastAsia"/>
                      <w:color w:val="000000"/>
                      <w:spacing w:val="-4"/>
                      <w:sz w:val="21"/>
                      <w:szCs w:val="21"/>
                    </w:rPr>
                  </w:pPr>
                  <w:r>
                    <w:rPr>
                      <w:rFonts w:hint="default" w:ascii="Times New Roman" w:hAnsi="Times New Roman" w:cs="Times New Roman" w:eastAsiaTheme="minorEastAsia"/>
                      <w:color w:val="000000"/>
                      <w:spacing w:val="-4"/>
                      <w:sz w:val="21"/>
                      <w:szCs w:val="21"/>
                    </w:rPr>
                    <w:t>工程</w:t>
                  </w:r>
                </w:p>
                <w:p>
                  <w:pPr>
                    <w:adjustRightInd w:val="0"/>
                    <w:spacing w:line="240" w:lineRule="auto"/>
                    <w:jc w:val="center"/>
                    <w:rPr>
                      <w:rFonts w:hint="default" w:ascii="Times New Roman" w:hAnsi="Times New Roman" w:cs="Times New Roman" w:eastAsiaTheme="minorEastAsia"/>
                      <w:color w:val="000000"/>
                      <w:spacing w:val="-4"/>
                      <w:sz w:val="21"/>
                      <w:szCs w:val="21"/>
                    </w:rPr>
                  </w:pPr>
                </w:p>
              </w:tc>
              <w:tc>
                <w:tcPr>
                  <w:tcW w:w="1646"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供水工程</w:t>
                  </w:r>
                </w:p>
              </w:tc>
              <w:tc>
                <w:tcPr>
                  <w:tcW w:w="42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区域供水管网</w:t>
                  </w:r>
                </w:p>
              </w:tc>
              <w:tc>
                <w:tcPr>
                  <w:tcW w:w="18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54" w:hRule="atLeast"/>
                <w:jc w:val="center"/>
              </w:trPr>
              <w:tc>
                <w:tcPr>
                  <w:tcW w:w="564" w:type="dxa"/>
                  <w:vMerge w:val="continue"/>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pacing w:val="-4"/>
                      <w:sz w:val="21"/>
                      <w:szCs w:val="21"/>
                    </w:rPr>
                  </w:pPr>
                </w:p>
              </w:tc>
              <w:tc>
                <w:tcPr>
                  <w:tcW w:w="1646"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排水工程</w:t>
                  </w:r>
                </w:p>
              </w:tc>
              <w:tc>
                <w:tcPr>
                  <w:tcW w:w="42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依托鞍山铁西区排水管网，排放的生活污水经市政管网进入达道湾污水处理厂处理</w:t>
                  </w:r>
                </w:p>
              </w:tc>
              <w:tc>
                <w:tcPr>
                  <w:tcW w:w="18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564" w:type="dxa"/>
                  <w:vMerge w:val="continue"/>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pacing w:val="-4"/>
                      <w:sz w:val="21"/>
                      <w:szCs w:val="21"/>
                    </w:rPr>
                  </w:pPr>
                </w:p>
              </w:tc>
              <w:tc>
                <w:tcPr>
                  <w:tcW w:w="1646"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供电工程</w:t>
                  </w:r>
                </w:p>
              </w:tc>
              <w:tc>
                <w:tcPr>
                  <w:tcW w:w="42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区域供电管网</w:t>
                  </w:r>
                </w:p>
              </w:tc>
              <w:tc>
                <w:tcPr>
                  <w:tcW w:w="18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b/>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jc w:val="center"/>
              </w:trPr>
              <w:tc>
                <w:tcPr>
                  <w:tcW w:w="564" w:type="dxa"/>
                  <w:vMerge w:val="continue"/>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pacing w:val="-4"/>
                      <w:sz w:val="21"/>
                      <w:szCs w:val="21"/>
                    </w:rPr>
                  </w:pPr>
                </w:p>
              </w:tc>
              <w:tc>
                <w:tcPr>
                  <w:tcW w:w="1646"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供热工程</w:t>
                  </w:r>
                </w:p>
              </w:tc>
              <w:tc>
                <w:tcPr>
                  <w:tcW w:w="42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区域集中供暖管网</w:t>
                  </w:r>
                </w:p>
              </w:tc>
              <w:tc>
                <w:tcPr>
                  <w:tcW w:w="18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阳光热力</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91" w:hRule="atLeast"/>
                <w:jc w:val="center"/>
              </w:trPr>
              <w:tc>
                <w:tcPr>
                  <w:tcW w:w="564" w:type="dxa"/>
                  <w:vMerge w:val="restart"/>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pacing w:val="-4"/>
                      <w:sz w:val="21"/>
                      <w:szCs w:val="21"/>
                    </w:rPr>
                  </w:pPr>
                  <w:r>
                    <w:rPr>
                      <w:rFonts w:hint="default" w:ascii="Times New Roman" w:hAnsi="Times New Roman" w:cs="Times New Roman" w:eastAsiaTheme="minorEastAsia"/>
                      <w:color w:val="000000"/>
                      <w:spacing w:val="-4"/>
                      <w:sz w:val="21"/>
                      <w:szCs w:val="21"/>
                    </w:rPr>
                    <w:t>环保工程</w:t>
                  </w:r>
                </w:p>
              </w:tc>
              <w:tc>
                <w:tcPr>
                  <w:tcW w:w="1646"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废水处理</w:t>
                  </w:r>
                </w:p>
              </w:tc>
              <w:tc>
                <w:tcPr>
                  <w:tcW w:w="42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废水经化粪池排入排水管网进入污水处理厂。</w:t>
                  </w:r>
                </w:p>
              </w:tc>
              <w:tc>
                <w:tcPr>
                  <w:tcW w:w="1805" w:type="dxa"/>
                  <w:tcBorders>
                    <w:tl2br w:val="nil"/>
                    <w:tr2bl w:val="nil"/>
                  </w:tcBorders>
                  <w:vAlign w:val="center"/>
                </w:tcPr>
                <w:p>
                  <w:pPr>
                    <w:adjustRightInd w:val="0"/>
                    <w:spacing w:line="240" w:lineRule="auto"/>
                    <w:rPr>
                      <w:rFonts w:hint="default" w:ascii="Times New Roman" w:hAnsi="Times New Roman" w:cs="Times New Roman" w:eastAsiaTheme="minorEastAsia"/>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91" w:hRule="atLeast"/>
                <w:jc w:val="center"/>
              </w:trPr>
              <w:tc>
                <w:tcPr>
                  <w:tcW w:w="564" w:type="dxa"/>
                  <w:vMerge w:val="continue"/>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pacing w:val="-4"/>
                      <w:sz w:val="21"/>
                      <w:szCs w:val="21"/>
                    </w:rPr>
                  </w:pPr>
                </w:p>
              </w:tc>
              <w:tc>
                <w:tcPr>
                  <w:tcW w:w="1646"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噪声治理</w:t>
                  </w:r>
                </w:p>
              </w:tc>
              <w:tc>
                <w:tcPr>
                  <w:tcW w:w="42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设备减震垫，隔声门窗</w:t>
                  </w:r>
                </w:p>
              </w:tc>
              <w:tc>
                <w:tcPr>
                  <w:tcW w:w="1805" w:type="dxa"/>
                  <w:tcBorders>
                    <w:tl2br w:val="nil"/>
                    <w:tr2bl w:val="nil"/>
                  </w:tcBorders>
                  <w:vAlign w:val="center"/>
                </w:tcPr>
                <w:p>
                  <w:pPr>
                    <w:adjustRightInd w:val="0"/>
                    <w:spacing w:line="240" w:lineRule="auto"/>
                    <w:rPr>
                      <w:rFonts w:hint="default" w:ascii="Times New Roman" w:hAnsi="Times New Roman" w:cs="Times New Roman" w:eastAsiaTheme="minorEastAsia"/>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166" w:hRule="atLeast"/>
                <w:jc w:val="center"/>
              </w:trPr>
              <w:tc>
                <w:tcPr>
                  <w:tcW w:w="564" w:type="dxa"/>
                  <w:vMerge w:val="continue"/>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pacing w:val="-4"/>
                      <w:sz w:val="21"/>
                      <w:szCs w:val="21"/>
                    </w:rPr>
                  </w:pPr>
                </w:p>
              </w:tc>
              <w:tc>
                <w:tcPr>
                  <w:tcW w:w="1646"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固废治理</w:t>
                  </w:r>
                </w:p>
              </w:tc>
              <w:tc>
                <w:tcPr>
                  <w:tcW w:w="4205" w:type="dxa"/>
                  <w:tcBorders>
                    <w:tl2br w:val="nil"/>
                    <w:tr2bl w:val="nil"/>
                  </w:tcBorders>
                  <w:vAlign w:val="center"/>
                </w:tcPr>
                <w:p>
                  <w:pPr>
                    <w:adjustRightInd w:val="0"/>
                    <w:spacing w:line="240" w:lineRule="auto"/>
                    <w:jc w:val="center"/>
                    <w:rPr>
                      <w:rFonts w:hint="default" w:ascii="Times New Roman" w:hAnsi="Times New Roman" w:cs="Times New Roman" w:eastAsiaTheme="minorEastAsia"/>
                      <w:bCs/>
                      <w:iCs/>
                      <w:color w:val="000000"/>
                      <w:sz w:val="21"/>
                      <w:szCs w:val="21"/>
                    </w:rPr>
                  </w:pPr>
                  <w:r>
                    <w:rPr>
                      <w:rFonts w:hint="default" w:ascii="Times New Roman" w:hAnsi="Times New Roman" w:cs="Times New Roman" w:eastAsiaTheme="minorEastAsia"/>
                      <w:bCs/>
                      <w:iCs/>
                      <w:color w:val="000000"/>
                      <w:sz w:val="21"/>
                      <w:szCs w:val="21"/>
                    </w:rPr>
                    <w:t>设置一般固体废物贮存间，10m</w:t>
                  </w:r>
                  <w:r>
                    <w:rPr>
                      <w:rFonts w:hint="default" w:ascii="Times New Roman" w:hAnsi="Times New Roman" w:cs="Times New Roman" w:eastAsiaTheme="minorEastAsia"/>
                      <w:bCs/>
                      <w:iCs/>
                      <w:color w:val="000000"/>
                      <w:sz w:val="21"/>
                      <w:szCs w:val="21"/>
                      <w:vertAlign w:val="superscript"/>
                    </w:rPr>
                    <w:t>2</w:t>
                  </w:r>
                  <w:r>
                    <w:rPr>
                      <w:rFonts w:hint="default" w:ascii="Times New Roman" w:hAnsi="Times New Roman" w:cs="Times New Roman" w:eastAsiaTheme="minorEastAsia"/>
                      <w:bCs/>
                      <w:iCs/>
                      <w:color w:val="000000"/>
                      <w:sz w:val="21"/>
                      <w:szCs w:val="21"/>
                    </w:rPr>
                    <w:t>，用于存放废包装物；设置危废贮存间，用于存放废药物、药品，10m</w:t>
                  </w:r>
                  <w:r>
                    <w:rPr>
                      <w:rFonts w:hint="default" w:ascii="Times New Roman" w:hAnsi="Times New Roman" w:cs="Times New Roman" w:eastAsiaTheme="minorEastAsia"/>
                      <w:bCs/>
                      <w:iCs/>
                      <w:color w:val="000000"/>
                      <w:sz w:val="21"/>
                      <w:szCs w:val="21"/>
                      <w:vertAlign w:val="superscript"/>
                    </w:rPr>
                    <w:t>2</w:t>
                  </w:r>
                  <w:r>
                    <w:rPr>
                      <w:rFonts w:hint="default" w:ascii="Times New Roman" w:hAnsi="Times New Roman" w:cs="Times New Roman" w:eastAsiaTheme="minorEastAsia"/>
                      <w:bCs/>
                      <w:iCs/>
                      <w:color w:val="000000"/>
                      <w:sz w:val="21"/>
                      <w:szCs w:val="21"/>
                    </w:rPr>
                    <w:t>。防渗24m</w:t>
                  </w:r>
                  <w:r>
                    <w:rPr>
                      <w:rFonts w:hint="default" w:ascii="Times New Roman" w:hAnsi="Times New Roman" w:cs="Times New Roman" w:eastAsiaTheme="minorEastAsia"/>
                      <w:bCs/>
                      <w:iCs/>
                      <w:color w:val="000000"/>
                      <w:sz w:val="21"/>
                      <w:szCs w:val="21"/>
                      <w:vertAlign w:val="superscript"/>
                    </w:rPr>
                    <w:t>2</w:t>
                  </w:r>
                  <w:r>
                    <w:rPr>
                      <w:rFonts w:hint="default" w:ascii="Times New Roman" w:hAnsi="Times New Roman" w:cs="Times New Roman" w:eastAsiaTheme="minorEastAsia"/>
                      <w:bCs/>
                      <w:iCs/>
                      <w:color w:val="000000"/>
                      <w:sz w:val="21"/>
                      <w:szCs w:val="21"/>
                    </w:rPr>
                    <w:t>，危废间内。</w:t>
                  </w:r>
                </w:p>
              </w:tc>
              <w:tc>
                <w:tcPr>
                  <w:tcW w:w="1805" w:type="dxa"/>
                  <w:tcBorders>
                    <w:tl2br w:val="nil"/>
                    <w:tr2bl w:val="nil"/>
                  </w:tcBorders>
                  <w:vAlign w:val="center"/>
                </w:tcPr>
                <w:p>
                  <w:pPr>
                    <w:adjustRightInd w:val="0"/>
                    <w:spacing w:line="240" w:lineRule="auto"/>
                    <w:rPr>
                      <w:rFonts w:hint="default" w:ascii="Times New Roman" w:hAnsi="Times New Roman" w:cs="Times New Roman" w:eastAsiaTheme="minorEastAsia"/>
                      <w:color w:val="000000"/>
                      <w:sz w:val="21"/>
                      <w:szCs w:val="21"/>
                    </w:rPr>
                  </w:pPr>
                </w:p>
              </w:tc>
            </w:tr>
          </w:tbl>
          <w:p>
            <w:pPr>
              <w:spacing w:line="360" w:lineRule="auto"/>
              <w:rPr>
                <w:rFonts w:hint="default" w:ascii="Times New Roman" w:hAnsi="Times New Roman" w:cs="Times New Roman"/>
                <w:b/>
                <w:sz w:val="24"/>
              </w:rPr>
            </w:pPr>
            <w:r>
              <w:rPr>
                <w:rFonts w:hint="default" w:ascii="Times New Roman" w:hAnsi="Times New Roman" w:cs="Times New Roman"/>
                <w:b/>
                <w:sz w:val="24"/>
                <w:lang w:val="en-US" w:eastAsia="zh-CN"/>
              </w:rPr>
              <w:t>2</w:t>
            </w:r>
            <w:r>
              <w:rPr>
                <w:rFonts w:hint="eastAsia" w:ascii="Times New Roman" w:hAnsi="Times New Roman" w:cs="Times New Roman"/>
                <w:b/>
                <w:sz w:val="24"/>
                <w:lang w:val="en-US" w:eastAsia="zh-CN"/>
              </w:rPr>
              <w:t>、</w:t>
            </w:r>
            <w:r>
              <w:rPr>
                <w:rFonts w:hint="default" w:ascii="Times New Roman" w:hAnsi="Times New Roman" w:cs="Times New Roman"/>
                <w:b/>
                <w:sz w:val="24"/>
              </w:rPr>
              <w:t>项目的经营范围及仓储流量</w:t>
            </w:r>
          </w:p>
          <w:p>
            <w:pPr>
              <w:spacing w:line="360" w:lineRule="auto"/>
              <w:ind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sz w:val="24"/>
              </w:rPr>
              <w:t>国药控股鞍山有限公司物流仓储项目主要承担鞍山区域的医院纯销、终端销售业务，属地化管理责任区域的药品配送工作，不涉及有毒、有害及危险品的仓储及配送。公司经营范围：中成药、中药材、中药饮片、化学药制剂、化学原料药、抗生素、生化药品、生物制品（除疫苗）、蛋白同化制剂、肽类激素</w:t>
            </w:r>
            <w:r>
              <w:rPr>
                <w:rFonts w:hint="eastAsia" w:ascii="宋体" w:hAnsi="宋体"/>
                <w:color w:val="000000"/>
                <w:sz w:val="24"/>
              </w:rPr>
              <w:t>、</w:t>
            </w:r>
            <w:r>
              <w:rPr>
                <w:rFonts w:hint="default" w:ascii="Times New Roman" w:hAnsi="Times New Roman" w:cs="Times New Roman"/>
                <w:color w:val="000000"/>
                <w:sz w:val="24"/>
              </w:rPr>
              <w:t>第二类精神药品制剂。项目的经营种类见表3。</w:t>
            </w:r>
          </w:p>
          <w:p>
            <w:pPr>
              <w:adjustRightInd w:val="0"/>
              <w:snapToGrid w:val="0"/>
              <w:spacing w:line="360" w:lineRule="auto"/>
              <w:jc w:val="center"/>
              <w:rPr>
                <w:rFonts w:hint="default" w:ascii="Times New Roman" w:hAnsi="Times New Roman" w:cs="Times New Roman"/>
                <w:b/>
                <w:bCs/>
                <w:color w:val="000000"/>
                <w:sz w:val="21"/>
                <w:szCs w:val="21"/>
              </w:rPr>
            </w:pPr>
          </w:p>
          <w:p>
            <w:pPr>
              <w:adjustRightInd w:val="0"/>
              <w:snapToGrid w:val="0"/>
              <w:spacing w:line="36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 xml:space="preserve">表3 </w:t>
            </w:r>
            <w:r>
              <w:rPr>
                <w:rFonts w:hint="eastAsia"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项目经营种类一览表</w:t>
            </w:r>
          </w:p>
          <w:tbl>
            <w:tblPr>
              <w:tblStyle w:val="21"/>
              <w:tblW w:w="8240" w:type="dxa"/>
              <w:jc w:val="center"/>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2081"/>
              <w:gridCol w:w="2315"/>
              <w:gridCol w:w="231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1528" w:type="dxa"/>
                  <w:tcBorders>
                    <w:tl2br w:val="nil"/>
                    <w:tr2bl w:val="nil"/>
                  </w:tcBorders>
                  <w:shd w:val="clear" w:color="auto" w:fill="auto"/>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2081" w:type="dxa"/>
                  <w:tcBorders>
                    <w:tl2br w:val="nil"/>
                    <w:tr2bl w:val="nil"/>
                  </w:tcBorders>
                  <w:shd w:val="clear" w:color="auto" w:fill="auto"/>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名称</w:t>
                  </w:r>
                </w:p>
              </w:tc>
              <w:tc>
                <w:tcPr>
                  <w:tcW w:w="2315" w:type="dxa"/>
                  <w:tcBorders>
                    <w:tl2br w:val="nil"/>
                    <w:tr2bl w:val="nil"/>
                  </w:tcBorders>
                  <w:shd w:val="clear" w:color="auto" w:fill="auto"/>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仓储量</w:t>
                  </w:r>
                </w:p>
              </w:tc>
              <w:tc>
                <w:tcPr>
                  <w:tcW w:w="2316" w:type="dxa"/>
                  <w:tcBorders>
                    <w:tl2br w:val="nil"/>
                    <w:tr2bl w:val="nil"/>
                  </w:tcBorders>
                  <w:shd w:val="clear" w:color="auto" w:fill="auto"/>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仓储方式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1528"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2081"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输液</w:t>
                  </w:r>
                </w:p>
              </w:tc>
              <w:tc>
                <w:tcPr>
                  <w:tcW w:w="2315"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29万袋/70t</w:t>
                  </w:r>
                </w:p>
              </w:tc>
              <w:tc>
                <w:tcPr>
                  <w:tcW w:w="2316"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阴凉</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1528"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2081"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胶囊</w:t>
                  </w:r>
                </w:p>
              </w:tc>
              <w:tc>
                <w:tcPr>
                  <w:tcW w:w="2315"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2.9万盒/2.5t</w:t>
                  </w:r>
                </w:p>
              </w:tc>
              <w:tc>
                <w:tcPr>
                  <w:tcW w:w="2316"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阴凉</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1528"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2081"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w:t>
                  </w:r>
                </w:p>
              </w:tc>
              <w:tc>
                <w:tcPr>
                  <w:tcW w:w="2315"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9900盒/3t</w:t>
                  </w:r>
                </w:p>
              </w:tc>
              <w:tc>
                <w:tcPr>
                  <w:tcW w:w="2316"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阴凉</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1528"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2081"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片剂</w:t>
                  </w:r>
                </w:p>
              </w:tc>
              <w:tc>
                <w:tcPr>
                  <w:tcW w:w="2315"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6万盒/5t</w:t>
                  </w:r>
                </w:p>
              </w:tc>
              <w:tc>
                <w:tcPr>
                  <w:tcW w:w="2316"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阴凉</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1528"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w:t>
                  </w:r>
                </w:p>
              </w:tc>
              <w:tc>
                <w:tcPr>
                  <w:tcW w:w="2081"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针剂</w:t>
                  </w:r>
                </w:p>
              </w:tc>
              <w:tc>
                <w:tcPr>
                  <w:tcW w:w="2315"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31万瓶（支）/3.5t</w:t>
                  </w:r>
                </w:p>
              </w:tc>
              <w:tc>
                <w:tcPr>
                  <w:tcW w:w="2316"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阴凉和低温</w:t>
                  </w:r>
                </w:p>
              </w:tc>
            </w:tr>
          </w:tbl>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仓储量为输液：29万袋、胶囊：2.9万盒、颗粒：9900盒、片剂6万盒、针剂31万瓶/支。仓储方式为阴凉和低温保存。共有上游供应商企业300余家，如：诺和诺德（中国）制药有限公司，石家庄四药有限公司，国药控股沈阳有限公司、鲁南新时代药业有限公司、正大天晴药业集团股份有限公司、华仁药业股份有限公司、华润辽宁医药有限公司、辽宁九州通医药有限公司等。年配送量15.8万件，约74吨。配送对象主要为鞍山市内以及海台岫地区医院、卫生院、社区服务中心、零售连锁等。年销售额4.6亿元。</w:t>
            </w:r>
          </w:p>
          <w:p>
            <w:pPr>
              <w:adjustRightInd w:val="0"/>
              <w:snapToGrid w:val="0"/>
              <w:spacing w:line="36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 xml:space="preserve">表4 </w:t>
            </w:r>
            <w:r>
              <w:rPr>
                <w:rFonts w:hint="eastAsia"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运入</w:t>
            </w:r>
            <w:r>
              <w:rPr>
                <w:rFonts w:hint="eastAsia" w:ascii="Times New Roman" w:hAnsi="Times New Roman" w:cs="Times New Roman"/>
                <w:b/>
                <w:bCs/>
                <w:color w:val="000000"/>
                <w:sz w:val="21"/>
                <w:szCs w:val="21"/>
                <w:lang w:eastAsia="zh-CN"/>
              </w:rPr>
              <w:t>、</w:t>
            </w:r>
            <w:r>
              <w:rPr>
                <w:rFonts w:hint="default" w:ascii="Times New Roman" w:hAnsi="Times New Roman" w:cs="Times New Roman"/>
                <w:b/>
                <w:bCs/>
                <w:color w:val="000000"/>
                <w:sz w:val="21"/>
                <w:szCs w:val="21"/>
              </w:rPr>
              <w:t>运出</w:t>
            </w:r>
            <w:r>
              <w:rPr>
                <w:rFonts w:hint="eastAsia" w:ascii="Times New Roman" w:hAnsi="Times New Roman" w:cs="Times New Roman"/>
                <w:b/>
                <w:bCs/>
                <w:color w:val="000000"/>
                <w:sz w:val="21"/>
                <w:szCs w:val="21"/>
                <w:lang w:eastAsia="zh-CN"/>
              </w:rPr>
              <w:t>、储存</w:t>
            </w:r>
            <w:r>
              <w:rPr>
                <w:rFonts w:hint="default" w:ascii="Times New Roman" w:hAnsi="Times New Roman" w:cs="Times New Roman"/>
                <w:b/>
                <w:bCs/>
                <w:color w:val="000000"/>
                <w:sz w:val="21"/>
                <w:szCs w:val="21"/>
              </w:rPr>
              <w:t>表</w:t>
            </w:r>
          </w:p>
          <w:tbl>
            <w:tblPr>
              <w:tblStyle w:val="21"/>
              <w:tblW w:w="8240" w:type="dxa"/>
              <w:jc w:val="center"/>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953"/>
              <w:gridCol w:w="543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jc w:val="center"/>
              </w:trPr>
              <w:tc>
                <w:tcPr>
                  <w:tcW w:w="850" w:type="dxa"/>
                  <w:tcBorders>
                    <w:tl2br w:val="nil"/>
                    <w:tr2bl w:val="nil"/>
                  </w:tcBorders>
                  <w:vAlign w:val="center"/>
                </w:tcPr>
                <w:p>
                  <w:pPr>
                    <w:jc w:val="center"/>
                    <w:rPr>
                      <w:rFonts w:hint="default"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lang w:eastAsia="zh-CN"/>
                    </w:rPr>
                    <w:t>情况</w:t>
                  </w:r>
                </w:p>
              </w:tc>
              <w:tc>
                <w:tcPr>
                  <w:tcW w:w="1953" w:type="dxa"/>
                  <w:tcBorders>
                    <w:tl2br w:val="nil"/>
                    <w:tr2bl w:val="nil"/>
                  </w:tcBorders>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数量</w:t>
                  </w:r>
                </w:p>
              </w:tc>
              <w:tc>
                <w:tcPr>
                  <w:tcW w:w="5437" w:type="dxa"/>
                  <w:tcBorders>
                    <w:tl2br w:val="nil"/>
                    <w:tr2bl w:val="nil"/>
                  </w:tcBorders>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850" w:type="dxa"/>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运入</w:t>
                  </w:r>
                </w:p>
              </w:tc>
              <w:tc>
                <w:tcPr>
                  <w:tcW w:w="1953" w:type="dxa"/>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163953件/84吨</w:t>
                  </w:r>
                </w:p>
              </w:tc>
              <w:tc>
                <w:tcPr>
                  <w:tcW w:w="5437" w:type="dxa"/>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由上游企业运入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62" w:hRule="atLeast"/>
                <w:jc w:val="center"/>
              </w:trPr>
              <w:tc>
                <w:tcPr>
                  <w:tcW w:w="850" w:type="dxa"/>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运出</w:t>
                  </w:r>
                </w:p>
              </w:tc>
              <w:tc>
                <w:tcPr>
                  <w:tcW w:w="1953" w:type="dxa"/>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157936件/74吨</w:t>
                  </w:r>
                </w:p>
              </w:tc>
              <w:tc>
                <w:tcPr>
                  <w:tcW w:w="5437" w:type="dxa"/>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配送到鞍山市内以及海台岫地区医院、卫生院、社区服务中心、零售连锁等</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81" w:hRule="atLeast"/>
                <w:jc w:val="center"/>
              </w:trPr>
              <w:tc>
                <w:tcPr>
                  <w:tcW w:w="850" w:type="dxa"/>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储存</w:t>
                  </w:r>
                </w:p>
              </w:tc>
              <w:tc>
                <w:tcPr>
                  <w:tcW w:w="1953" w:type="dxa"/>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6017件/10吨</w:t>
                  </w:r>
                </w:p>
              </w:tc>
              <w:tc>
                <w:tcPr>
                  <w:tcW w:w="5437" w:type="dxa"/>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储存于库房</w:t>
                  </w:r>
                </w:p>
              </w:tc>
            </w:tr>
          </w:tbl>
          <w:p>
            <w:pPr>
              <w:adjustRightInd w:val="0"/>
              <w:snapToGrid w:val="0"/>
              <w:spacing w:line="360" w:lineRule="auto"/>
              <w:ind w:firstLine="480" w:firstLineChars="200"/>
              <w:rPr>
                <w:rFonts w:hint="default" w:ascii="Times New Roman" w:hAnsi="Times New Roman" w:cs="Times New Roman"/>
                <w:color w:val="000000"/>
                <w:sz w:val="24"/>
              </w:rPr>
            </w:pPr>
          </w:p>
          <w:p>
            <w:pPr>
              <w:spacing w:line="360" w:lineRule="auto"/>
              <w:rPr>
                <w:rFonts w:hint="default" w:ascii="Times New Roman" w:hAnsi="Times New Roman" w:cs="Times New Roman"/>
                <w:b/>
                <w:sz w:val="24"/>
                <w:lang w:val="en-US" w:eastAsia="zh-CN"/>
              </w:rPr>
            </w:pPr>
            <w:r>
              <w:rPr>
                <w:rFonts w:hint="default" w:ascii="Times New Roman" w:hAnsi="Times New Roman" w:cs="Times New Roman"/>
                <w:b/>
                <w:sz w:val="24"/>
                <w:lang w:val="en-US" w:eastAsia="zh-CN"/>
              </w:rPr>
              <w:t>3</w:t>
            </w:r>
            <w:r>
              <w:rPr>
                <w:rFonts w:hint="eastAsia" w:ascii="Times New Roman" w:hAnsi="Times New Roman" w:cs="Times New Roman"/>
                <w:b/>
                <w:sz w:val="24"/>
                <w:lang w:val="en-US" w:eastAsia="zh-CN"/>
              </w:rPr>
              <w:t>、</w:t>
            </w:r>
            <w:r>
              <w:rPr>
                <w:rFonts w:hint="default" w:ascii="Times New Roman" w:hAnsi="Times New Roman" w:cs="Times New Roman"/>
                <w:b/>
                <w:sz w:val="24"/>
                <w:lang w:val="en-US" w:eastAsia="zh-CN"/>
              </w:rPr>
              <w:t>主要设备</w:t>
            </w:r>
          </w:p>
          <w:p>
            <w:pPr>
              <w:adjustRightInd w:val="0"/>
              <w:snapToGrid w:val="0"/>
              <w:spacing w:line="360" w:lineRule="auto"/>
              <w:ind w:firstLine="560"/>
              <w:rPr>
                <w:rFonts w:hint="default" w:ascii="Times New Roman" w:hAnsi="Times New Roman" w:cs="Times New Roman"/>
                <w:color w:val="000000"/>
                <w:sz w:val="24"/>
              </w:rPr>
            </w:pPr>
            <w:r>
              <w:rPr>
                <w:rFonts w:hint="default" w:ascii="Times New Roman" w:hAnsi="Times New Roman" w:cs="Times New Roman"/>
                <w:color w:val="000000"/>
                <w:sz w:val="24"/>
              </w:rPr>
              <w:t>本项目主要设备有电脑、打印机、空调、温湿度自动控制器、货架等。具体设备明细见表5。</w:t>
            </w:r>
          </w:p>
          <w:p>
            <w:pPr>
              <w:adjustRightInd w:val="0"/>
              <w:snapToGrid w:val="0"/>
              <w:spacing w:line="360" w:lineRule="auto"/>
              <w:ind w:firstLine="560"/>
              <w:rPr>
                <w:rFonts w:hint="default" w:ascii="Times New Roman" w:hAnsi="Times New Roman" w:cs="Times New Roman"/>
                <w:color w:val="000000"/>
                <w:sz w:val="24"/>
              </w:rPr>
            </w:pPr>
          </w:p>
          <w:p>
            <w:pPr>
              <w:adjustRightInd w:val="0"/>
              <w:snapToGrid w:val="0"/>
              <w:spacing w:line="36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 xml:space="preserve">表5 </w:t>
            </w:r>
            <w:r>
              <w:rPr>
                <w:rFonts w:hint="eastAsia"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项目主要设备列表</w:t>
            </w:r>
          </w:p>
          <w:tbl>
            <w:tblPr>
              <w:tblStyle w:val="21"/>
              <w:tblW w:w="8260" w:type="dxa"/>
              <w:jc w:val="center"/>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2190"/>
              <w:gridCol w:w="2947"/>
              <w:gridCol w:w="923"/>
              <w:gridCol w:w="108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名称</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型号</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数量</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96"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电脑</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联想新圆梦F2895、</w:t>
                  </w:r>
                </w:p>
                <w:p>
                  <w:pPr>
                    <w:spacing w:line="240" w:lineRule="auto"/>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G5005、G5005、新圆梦F318</w:t>
                  </w:r>
                  <w:r>
                    <w:rPr>
                      <w:rFonts w:hint="eastAsia" w:ascii="Times New Roman" w:hAnsi="Times New Roman" w:cs="Times New Roman"/>
                      <w:color w:val="000000"/>
                      <w:kern w:val="0"/>
                      <w:sz w:val="21"/>
                      <w:szCs w:val="21"/>
                      <w:lang w:eastAsia="zh-CN"/>
                    </w:rPr>
                    <w:t>、</w:t>
                  </w:r>
                  <w:r>
                    <w:rPr>
                      <w:rFonts w:hint="default" w:ascii="Times New Roman" w:hAnsi="Times New Roman" w:cs="Times New Roman"/>
                      <w:color w:val="000000"/>
                      <w:kern w:val="0"/>
                      <w:sz w:val="21"/>
                      <w:szCs w:val="21"/>
                    </w:rPr>
                    <w:t>启天M5600、扬天M2622N</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8台</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打印机</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EPSON LQ-590K、LQ-595K、LQ-1900KⅡ+</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5台</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76"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空调</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奥克斯KFR-72LW/SPA+3（1.5P）；</w:t>
                  </w:r>
                </w:p>
                <w:p>
                  <w:pPr>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志高RED120F2W-SX（2P）、KFR-72LW/N36+N3（3P）；</w:t>
                  </w:r>
                </w:p>
                <w:p>
                  <w:pPr>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格兰仕KFR-51LW/dB1-120（2P）；</w:t>
                  </w:r>
                </w:p>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三星KFRD-45L/RFA（1.5P）；Shinco</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16台</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温湿度自动控制器</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16台</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扫描器</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GICOM、SK9026-26C-3</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6台</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货架</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50组</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7</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灭蚊灯</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DH-858D</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3盏</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手推车</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4台</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托盘</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200个</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工具车</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3辆</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去湿机</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1台</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冷库设备</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4200*6200*3000</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1套</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12.1</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谷轮机组</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5P</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1套</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相当于压缩机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12.2</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吊顶风机</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vertAlign w:val="superscript"/>
                    </w:rPr>
                  </w:pPr>
                  <w:r>
                    <w:rPr>
                      <w:rFonts w:hint="default" w:ascii="Times New Roman" w:hAnsi="Times New Roman" w:cs="Times New Roman"/>
                      <w:color w:val="000000"/>
                      <w:sz w:val="21"/>
                      <w:szCs w:val="21"/>
                    </w:rPr>
                    <w:t>60m</w:t>
                  </w:r>
                  <w:r>
                    <w:rPr>
                      <w:rFonts w:hint="default" w:ascii="Times New Roman" w:hAnsi="Times New Roman" w:cs="Times New Roman"/>
                      <w:color w:val="000000"/>
                      <w:sz w:val="21"/>
                      <w:szCs w:val="21"/>
                      <w:vertAlign w:val="superscript"/>
                    </w:rPr>
                    <w:t>2</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2台</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相当于蒸发器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12.3</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电动温度控制柜</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WKZ2-8</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1个</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12.4</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聚氨酯发泡冷库板</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δ100</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vertAlign w:val="superscript"/>
                    </w:rPr>
                  </w:pPr>
                  <w:r>
                    <w:rPr>
                      <w:rFonts w:hint="default" w:ascii="Times New Roman" w:hAnsi="Times New Roman" w:cs="Times New Roman"/>
                      <w:color w:val="000000"/>
                      <w:sz w:val="21"/>
                      <w:szCs w:val="21"/>
                    </w:rPr>
                    <w:t>115m</w:t>
                  </w:r>
                  <w:r>
                    <w:rPr>
                      <w:rFonts w:hint="default" w:ascii="Times New Roman" w:hAnsi="Times New Roman" w:cs="Times New Roman"/>
                      <w:color w:val="000000"/>
                      <w:sz w:val="21"/>
                      <w:szCs w:val="21"/>
                      <w:vertAlign w:val="superscript"/>
                    </w:rPr>
                    <w:t>2</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12.5 </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冷库门</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1000×1800</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1镗</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12.6</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空气隔离风幕机</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1台</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相当于冷凝器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color w:val="000000"/>
                      <w:sz w:val="21"/>
                      <w:szCs w:val="21"/>
                    </w:rPr>
                  </w:pPr>
                  <w:r>
                    <w:rPr>
                      <w:rFonts w:hAnsi="宋体"/>
                      <w:b/>
                      <w:bCs/>
                      <w:color w:val="000000"/>
                      <w:sz w:val="21"/>
                      <w:szCs w:val="21"/>
                    </w:rPr>
                    <w:t>序号</w:t>
                  </w:r>
                </w:p>
              </w:tc>
              <w:tc>
                <w:tcPr>
                  <w:tcW w:w="2190" w:type="dxa"/>
                  <w:tcBorders>
                    <w:tl2br w:val="nil"/>
                    <w:tr2bl w:val="nil"/>
                  </w:tcBorders>
                  <w:shd w:val="clear" w:color="auto" w:fill="auto"/>
                  <w:vAlign w:val="center"/>
                </w:tcPr>
                <w:p>
                  <w:pPr>
                    <w:spacing w:line="240" w:lineRule="auto"/>
                    <w:jc w:val="center"/>
                    <w:rPr>
                      <w:rFonts w:hAnsi="宋体"/>
                      <w:color w:val="000000"/>
                      <w:sz w:val="21"/>
                      <w:szCs w:val="21"/>
                    </w:rPr>
                  </w:pPr>
                  <w:r>
                    <w:rPr>
                      <w:rFonts w:hAnsi="宋体"/>
                      <w:b/>
                      <w:bCs/>
                      <w:color w:val="000000"/>
                      <w:sz w:val="21"/>
                      <w:szCs w:val="21"/>
                    </w:rPr>
                    <w:t>名称</w:t>
                  </w:r>
                </w:p>
              </w:tc>
              <w:tc>
                <w:tcPr>
                  <w:tcW w:w="2947" w:type="dxa"/>
                  <w:tcBorders>
                    <w:tl2br w:val="nil"/>
                    <w:tr2bl w:val="nil"/>
                  </w:tcBorders>
                  <w:shd w:val="clear" w:color="auto" w:fill="auto"/>
                  <w:vAlign w:val="center"/>
                </w:tcPr>
                <w:p>
                  <w:pPr>
                    <w:spacing w:line="240" w:lineRule="auto"/>
                    <w:jc w:val="center"/>
                    <w:rPr>
                      <w:color w:val="000000"/>
                      <w:sz w:val="21"/>
                      <w:szCs w:val="21"/>
                    </w:rPr>
                  </w:pPr>
                  <w:r>
                    <w:rPr>
                      <w:rFonts w:hAnsi="宋体"/>
                      <w:b/>
                      <w:bCs/>
                      <w:color w:val="000000"/>
                      <w:sz w:val="21"/>
                      <w:szCs w:val="21"/>
                    </w:rPr>
                    <w:t>型号</w:t>
                  </w:r>
                </w:p>
              </w:tc>
              <w:tc>
                <w:tcPr>
                  <w:tcW w:w="923" w:type="dxa"/>
                  <w:tcBorders>
                    <w:tl2br w:val="nil"/>
                    <w:tr2bl w:val="nil"/>
                  </w:tcBorders>
                  <w:shd w:val="clear" w:color="auto" w:fill="auto"/>
                  <w:vAlign w:val="center"/>
                </w:tcPr>
                <w:p>
                  <w:pPr>
                    <w:spacing w:line="240" w:lineRule="auto"/>
                    <w:jc w:val="center"/>
                    <w:rPr>
                      <w:color w:val="000000"/>
                      <w:sz w:val="21"/>
                      <w:szCs w:val="21"/>
                    </w:rPr>
                  </w:pPr>
                  <w:r>
                    <w:rPr>
                      <w:rFonts w:hAnsi="宋体"/>
                      <w:b/>
                      <w:bCs/>
                      <w:color w:val="000000"/>
                      <w:sz w:val="21"/>
                      <w:szCs w:val="21"/>
                    </w:rPr>
                    <w:t>数量</w:t>
                  </w:r>
                </w:p>
              </w:tc>
              <w:tc>
                <w:tcPr>
                  <w:tcW w:w="1083" w:type="dxa"/>
                  <w:tcBorders>
                    <w:tl2br w:val="nil"/>
                    <w:tr2bl w:val="nil"/>
                  </w:tcBorders>
                  <w:shd w:val="clear" w:color="auto" w:fill="auto"/>
                  <w:vAlign w:val="center"/>
                </w:tcPr>
                <w:p>
                  <w:pPr>
                    <w:spacing w:line="240" w:lineRule="auto"/>
                    <w:jc w:val="center"/>
                    <w:rPr>
                      <w:color w:val="000000"/>
                      <w:sz w:val="21"/>
                      <w:szCs w:val="21"/>
                    </w:rPr>
                  </w:pPr>
                  <w:r>
                    <w:rPr>
                      <w:rFonts w:hAnsi="宋体"/>
                      <w:b/>
                      <w:bCs/>
                      <w:color w:val="000000"/>
                      <w:sz w:val="21"/>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12.7</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1℃强制停机保护器</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2个</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12.8</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化霜过温保护器</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2个</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12.9</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冷凝风机控制器</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2个</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12.10</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膨胀阀</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1个</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13</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电子结算系统</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1套</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信息管理系统</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国药控股分销管理信息系统</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1套</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柴油发电机</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10kw</w:t>
                  </w: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1套</w:t>
                  </w:r>
                </w:p>
              </w:tc>
              <w:tc>
                <w:tcPr>
                  <w:tcW w:w="1083"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color w:val="000000"/>
                      <w:sz w:val="21"/>
                      <w:szCs w:val="21"/>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16</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厢式货车</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4台</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17</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冷藏车</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2台</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18</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面包车</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1台</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w:t>
                  </w:r>
                </w:p>
              </w:tc>
              <w:tc>
                <w:tcPr>
                  <w:tcW w:w="2190"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OS系统</w:t>
                  </w:r>
                </w:p>
              </w:tc>
              <w:tc>
                <w:tcPr>
                  <w:tcW w:w="294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kern w:val="0"/>
                      <w:sz w:val="21"/>
                      <w:szCs w:val="21"/>
                    </w:rPr>
                  </w:pPr>
                </w:p>
              </w:tc>
              <w:tc>
                <w:tcPr>
                  <w:tcW w:w="92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1套</w:t>
                  </w:r>
                </w:p>
              </w:tc>
              <w:tc>
                <w:tcPr>
                  <w:tcW w:w="1083"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19.1</w:t>
                  </w:r>
                </w:p>
              </w:tc>
              <w:tc>
                <w:tcPr>
                  <w:tcW w:w="2190"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斑马打印机</w:t>
                  </w:r>
                </w:p>
              </w:tc>
              <w:tc>
                <w:tcPr>
                  <w:tcW w:w="2947"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ZT410-200DPI</w:t>
                  </w:r>
                </w:p>
              </w:tc>
              <w:tc>
                <w:tcPr>
                  <w:tcW w:w="92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2台</w:t>
                  </w:r>
                </w:p>
              </w:tc>
              <w:tc>
                <w:tcPr>
                  <w:tcW w:w="108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打印条码</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19.2</w:t>
                  </w:r>
                </w:p>
              </w:tc>
              <w:tc>
                <w:tcPr>
                  <w:tcW w:w="2190"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手持终端</w:t>
                  </w:r>
                </w:p>
              </w:tc>
              <w:tc>
                <w:tcPr>
                  <w:tcW w:w="2947"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MC32N0R</w:t>
                  </w:r>
                </w:p>
              </w:tc>
              <w:tc>
                <w:tcPr>
                  <w:tcW w:w="92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5台</w:t>
                  </w:r>
                </w:p>
              </w:tc>
              <w:tc>
                <w:tcPr>
                  <w:tcW w:w="108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扫描条码</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19.3</w:t>
                  </w:r>
                </w:p>
              </w:tc>
              <w:tc>
                <w:tcPr>
                  <w:tcW w:w="2190"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通讯座</w:t>
                  </w:r>
                </w:p>
              </w:tc>
              <w:tc>
                <w:tcPr>
                  <w:tcW w:w="2947"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MC32N0R</w:t>
                  </w:r>
                </w:p>
              </w:tc>
              <w:tc>
                <w:tcPr>
                  <w:tcW w:w="92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5个</w:t>
                  </w:r>
                </w:p>
              </w:tc>
              <w:tc>
                <w:tcPr>
                  <w:tcW w:w="108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给手持终端充电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19.4</w:t>
                  </w:r>
                </w:p>
              </w:tc>
              <w:tc>
                <w:tcPr>
                  <w:tcW w:w="2190"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扫描器</w:t>
                  </w:r>
                </w:p>
              </w:tc>
              <w:tc>
                <w:tcPr>
                  <w:tcW w:w="2947"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LS4208</w:t>
                  </w:r>
                </w:p>
              </w:tc>
              <w:tc>
                <w:tcPr>
                  <w:tcW w:w="92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2台</w:t>
                  </w:r>
                </w:p>
              </w:tc>
              <w:tc>
                <w:tcPr>
                  <w:tcW w:w="108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扫码</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19.5</w:t>
                  </w:r>
                </w:p>
              </w:tc>
              <w:tc>
                <w:tcPr>
                  <w:tcW w:w="2190"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联想电脑</w:t>
                  </w:r>
                </w:p>
              </w:tc>
              <w:tc>
                <w:tcPr>
                  <w:tcW w:w="2947"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D5050</w:t>
                  </w:r>
                </w:p>
              </w:tc>
              <w:tc>
                <w:tcPr>
                  <w:tcW w:w="92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2台</w:t>
                  </w:r>
                </w:p>
              </w:tc>
              <w:tc>
                <w:tcPr>
                  <w:tcW w:w="108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19.6</w:t>
                  </w:r>
                </w:p>
              </w:tc>
              <w:tc>
                <w:tcPr>
                  <w:tcW w:w="2190"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惠普打印机</w:t>
                  </w:r>
                </w:p>
              </w:tc>
              <w:tc>
                <w:tcPr>
                  <w:tcW w:w="2947"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M403N</w:t>
                  </w:r>
                </w:p>
              </w:tc>
              <w:tc>
                <w:tcPr>
                  <w:tcW w:w="92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2台</w:t>
                  </w:r>
                </w:p>
              </w:tc>
              <w:tc>
                <w:tcPr>
                  <w:tcW w:w="108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19.7</w:t>
                  </w:r>
                </w:p>
              </w:tc>
              <w:tc>
                <w:tcPr>
                  <w:tcW w:w="2190"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DLINK交换机8口</w:t>
                  </w:r>
                </w:p>
              </w:tc>
              <w:tc>
                <w:tcPr>
                  <w:tcW w:w="2947"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3010</w:t>
                  </w:r>
                </w:p>
              </w:tc>
              <w:tc>
                <w:tcPr>
                  <w:tcW w:w="92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1台</w:t>
                  </w:r>
                </w:p>
              </w:tc>
              <w:tc>
                <w:tcPr>
                  <w:tcW w:w="108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连接无线IP</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19.8</w:t>
                  </w:r>
                </w:p>
              </w:tc>
              <w:tc>
                <w:tcPr>
                  <w:tcW w:w="2190"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DLINK交换机16口</w:t>
                  </w:r>
                </w:p>
              </w:tc>
              <w:tc>
                <w:tcPr>
                  <w:tcW w:w="2947"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3218</w:t>
                  </w:r>
                </w:p>
              </w:tc>
              <w:tc>
                <w:tcPr>
                  <w:tcW w:w="92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1台</w:t>
                  </w:r>
                </w:p>
              </w:tc>
              <w:tc>
                <w:tcPr>
                  <w:tcW w:w="108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连接无线IP</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117" w:type="dxa"/>
                  <w:tcBorders>
                    <w:tl2br w:val="nil"/>
                    <w:tr2bl w:val="nil"/>
                  </w:tcBorders>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19.9</w:t>
                  </w:r>
                </w:p>
              </w:tc>
              <w:tc>
                <w:tcPr>
                  <w:tcW w:w="2190"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DLINK无线AP</w:t>
                  </w:r>
                </w:p>
              </w:tc>
              <w:tc>
                <w:tcPr>
                  <w:tcW w:w="2947"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2360</w:t>
                  </w:r>
                </w:p>
              </w:tc>
              <w:tc>
                <w:tcPr>
                  <w:tcW w:w="92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11个</w:t>
                  </w:r>
                </w:p>
              </w:tc>
              <w:tc>
                <w:tcPr>
                  <w:tcW w:w="1083" w:type="dxa"/>
                  <w:tcBorders>
                    <w:tl2br w:val="nil"/>
                    <w:tr2bl w:val="nil"/>
                  </w:tcBorders>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无线路由</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117" w:type="dxa"/>
                  <w:shd w:val="clear" w:color="auto" w:fill="auto"/>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19.10</w:t>
                  </w:r>
                </w:p>
              </w:tc>
              <w:tc>
                <w:tcPr>
                  <w:tcW w:w="2190" w:type="dxa"/>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富士通扫描仪</w:t>
                  </w:r>
                </w:p>
              </w:tc>
              <w:tc>
                <w:tcPr>
                  <w:tcW w:w="2947" w:type="dxa"/>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FI-6125ZLA</w:t>
                  </w:r>
                </w:p>
              </w:tc>
              <w:tc>
                <w:tcPr>
                  <w:tcW w:w="923" w:type="dxa"/>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1台</w:t>
                  </w:r>
                </w:p>
              </w:tc>
              <w:tc>
                <w:tcPr>
                  <w:tcW w:w="1083" w:type="dxa"/>
                  <w:shd w:val="clear" w:color="auto" w:fill="auto"/>
                  <w:vAlign w:val="center"/>
                </w:tcPr>
                <w:p>
                  <w:pPr>
                    <w:widowControl/>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扫药检材料</w:t>
                  </w:r>
                </w:p>
              </w:tc>
            </w:tr>
          </w:tbl>
          <w:p>
            <w:pPr>
              <w:spacing w:line="360" w:lineRule="auto"/>
              <w:rPr>
                <w:rFonts w:hint="default" w:ascii="Times New Roman" w:hAnsi="Times New Roman" w:cs="Times New Roman"/>
                <w:b/>
                <w:sz w:val="24"/>
                <w:lang w:val="en-US" w:eastAsia="zh-CN"/>
              </w:rPr>
            </w:pPr>
          </w:p>
          <w:p>
            <w:pPr>
              <w:spacing w:line="360" w:lineRule="auto"/>
              <w:rPr>
                <w:rFonts w:hint="default" w:ascii="Times New Roman" w:hAnsi="Times New Roman" w:cs="Times New Roman"/>
                <w:b/>
                <w:sz w:val="24"/>
                <w:lang w:val="en-US" w:eastAsia="zh-CN"/>
              </w:rPr>
            </w:pPr>
            <w:r>
              <w:rPr>
                <w:rFonts w:hint="default" w:ascii="Times New Roman" w:hAnsi="Times New Roman" w:cs="Times New Roman"/>
                <w:b/>
                <w:sz w:val="24"/>
                <w:lang w:val="en-US" w:eastAsia="zh-CN"/>
              </w:rPr>
              <w:t>4</w:t>
            </w:r>
            <w:r>
              <w:rPr>
                <w:rFonts w:hint="eastAsia" w:ascii="Times New Roman" w:hAnsi="Times New Roman" w:cs="Times New Roman"/>
                <w:b/>
                <w:sz w:val="24"/>
                <w:lang w:val="en-US" w:eastAsia="zh-CN"/>
              </w:rPr>
              <w:t>、</w:t>
            </w:r>
            <w:r>
              <w:rPr>
                <w:rFonts w:hint="default" w:ascii="Times New Roman" w:hAnsi="Times New Roman" w:cs="Times New Roman"/>
                <w:b/>
                <w:sz w:val="24"/>
                <w:lang w:val="en-US" w:eastAsia="zh-CN"/>
              </w:rPr>
              <w:t>能源消耗</w:t>
            </w:r>
          </w:p>
          <w:p>
            <w:pPr>
              <w:adjustRightInd w:val="0"/>
              <w:snapToGrid w:val="0"/>
              <w:spacing w:line="360" w:lineRule="auto"/>
              <w:ind w:firstLine="561"/>
              <w:rPr>
                <w:rFonts w:hint="default" w:ascii="Times New Roman" w:hAnsi="Times New Roman" w:cs="Times New Roman"/>
                <w:color w:val="auto"/>
                <w:sz w:val="24"/>
              </w:rPr>
            </w:pPr>
            <w:r>
              <w:rPr>
                <w:rFonts w:hint="default" w:ascii="Times New Roman" w:hAnsi="Times New Roman" w:cs="Times New Roman"/>
                <w:color w:val="auto"/>
                <w:sz w:val="24"/>
              </w:rPr>
              <w:t>本项目的能源主要</w:t>
            </w:r>
            <w:r>
              <w:rPr>
                <w:rFonts w:hint="eastAsia" w:ascii="Times New Roman" w:hAnsi="Times New Roman" w:cs="Times New Roman"/>
                <w:color w:val="auto"/>
                <w:sz w:val="24"/>
                <w:lang w:eastAsia="zh-CN"/>
              </w:rPr>
              <w:t>是水和电</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其中柴油和制冷剂均不在现场储存。</w:t>
            </w:r>
            <w:r>
              <w:rPr>
                <w:rFonts w:hint="default" w:ascii="Times New Roman" w:hAnsi="Times New Roman" w:cs="Times New Roman"/>
                <w:color w:val="auto"/>
                <w:sz w:val="24"/>
              </w:rPr>
              <w:t>详见表6能源消耗一览表。</w:t>
            </w:r>
          </w:p>
          <w:p>
            <w:pPr>
              <w:adjustRightInd w:val="0"/>
              <w:snapToGrid w:val="0"/>
              <w:spacing w:line="360" w:lineRule="auto"/>
              <w:ind w:firstLine="561"/>
              <w:rPr>
                <w:rFonts w:hint="eastAsia"/>
                <w:color w:val="000000"/>
                <w:sz w:val="24"/>
              </w:rPr>
            </w:pPr>
          </w:p>
          <w:p>
            <w:pPr>
              <w:adjustRightInd w:val="0"/>
              <w:snapToGrid w:val="0"/>
              <w:spacing w:line="360" w:lineRule="auto"/>
              <w:ind w:firstLine="561"/>
              <w:rPr>
                <w:rFonts w:hint="eastAsia"/>
                <w:color w:val="000000"/>
                <w:sz w:val="24"/>
              </w:rPr>
            </w:pPr>
          </w:p>
          <w:p>
            <w:pPr>
              <w:adjustRightInd w:val="0"/>
              <w:snapToGrid w:val="0"/>
              <w:spacing w:line="360" w:lineRule="auto"/>
              <w:jc w:val="both"/>
              <w:rPr>
                <w:rFonts w:hint="default" w:ascii="Times New Roman" w:hAnsi="Times New Roman" w:cs="Times New Roman"/>
                <w:b/>
                <w:bCs/>
                <w:color w:val="000000"/>
                <w:sz w:val="21"/>
                <w:szCs w:val="21"/>
              </w:rPr>
            </w:pPr>
          </w:p>
          <w:p>
            <w:pPr>
              <w:adjustRightInd w:val="0"/>
              <w:snapToGrid w:val="0"/>
              <w:spacing w:line="360" w:lineRule="auto"/>
              <w:jc w:val="center"/>
              <w:rPr>
                <w:rFonts w:hint="default" w:ascii="Times New Roman" w:hAnsi="Times New Roman" w:cs="Times New Roman"/>
                <w:b/>
                <w:bCs/>
                <w:color w:val="000000"/>
                <w:sz w:val="21"/>
                <w:szCs w:val="21"/>
              </w:rPr>
            </w:pPr>
          </w:p>
          <w:p>
            <w:pPr>
              <w:adjustRightInd w:val="0"/>
              <w:snapToGrid w:val="0"/>
              <w:spacing w:line="36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 xml:space="preserve">表6 </w:t>
            </w:r>
            <w:r>
              <w:rPr>
                <w:rFonts w:hint="eastAsia"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能源消耗一览表</w:t>
            </w:r>
          </w:p>
          <w:tbl>
            <w:tblPr>
              <w:tblStyle w:val="21"/>
              <w:tblW w:w="8220" w:type="dxa"/>
              <w:jc w:val="center"/>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7"/>
              <w:gridCol w:w="3302"/>
              <w:gridCol w:w="706"/>
              <w:gridCol w:w="827"/>
              <w:gridCol w:w="267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707"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3302"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名称</w:t>
                  </w:r>
                </w:p>
              </w:tc>
              <w:tc>
                <w:tcPr>
                  <w:tcW w:w="706"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单位</w:t>
                  </w:r>
                </w:p>
              </w:tc>
              <w:tc>
                <w:tcPr>
                  <w:tcW w:w="827"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数量</w:t>
                  </w:r>
                </w:p>
              </w:tc>
              <w:tc>
                <w:tcPr>
                  <w:tcW w:w="2678"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707"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3302"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w:t>
                  </w:r>
                </w:p>
              </w:tc>
              <w:tc>
                <w:tcPr>
                  <w:tcW w:w="706"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/a</w:t>
                  </w:r>
                </w:p>
              </w:tc>
              <w:tc>
                <w:tcPr>
                  <w:tcW w:w="827"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500</w:t>
                  </w:r>
                </w:p>
              </w:tc>
              <w:tc>
                <w:tcPr>
                  <w:tcW w:w="2678"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707"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3302"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电</w:t>
                  </w:r>
                </w:p>
              </w:tc>
              <w:tc>
                <w:tcPr>
                  <w:tcW w:w="706"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Kwh</w:t>
                  </w:r>
                </w:p>
              </w:tc>
              <w:tc>
                <w:tcPr>
                  <w:tcW w:w="827"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8.5万</w:t>
                  </w:r>
                </w:p>
              </w:tc>
              <w:tc>
                <w:tcPr>
                  <w:tcW w:w="2678"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000000"/>
                      <w:sz w:val="21"/>
                      <w:szCs w:val="21"/>
                    </w:rPr>
                  </w:pPr>
                </w:p>
              </w:tc>
            </w:tr>
          </w:tbl>
          <w:p>
            <w:pPr>
              <w:spacing w:line="360" w:lineRule="auto"/>
              <w:rPr>
                <w:rFonts w:hint="default" w:ascii="Times New Roman" w:hAnsi="Times New Roman" w:cs="Times New Roman"/>
                <w:b/>
                <w:sz w:val="24"/>
                <w:lang w:val="en-US" w:eastAsia="zh-CN"/>
              </w:rPr>
            </w:pPr>
          </w:p>
          <w:p>
            <w:pPr>
              <w:spacing w:line="360" w:lineRule="auto"/>
              <w:rPr>
                <w:rFonts w:hint="default" w:ascii="Times New Roman" w:hAnsi="Times New Roman" w:cs="Times New Roman"/>
                <w:b/>
                <w:sz w:val="24"/>
                <w:lang w:val="en-US" w:eastAsia="zh-CN"/>
              </w:rPr>
            </w:pPr>
            <w:r>
              <w:rPr>
                <w:rFonts w:hint="default" w:ascii="Times New Roman" w:hAnsi="Times New Roman" w:cs="Times New Roman"/>
                <w:b/>
                <w:sz w:val="24"/>
                <w:lang w:val="en-US" w:eastAsia="zh-CN"/>
              </w:rPr>
              <w:t>5</w:t>
            </w:r>
            <w:r>
              <w:rPr>
                <w:rFonts w:hint="eastAsia" w:ascii="Times New Roman" w:hAnsi="Times New Roman" w:cs="Times New Roman"/>
                <w:b/>
                <w:sz w:val="24"/>
                <w:lang w:val="en-US" w:eastAsia="zh-CN"/>
              </w:rPr>
              <w:t>、</w:t>
            </w:r>
            <w:r>
              <w:rPr>
                <w:rFonts w:hint="default" w:ascii="Times New Roman" w:hAnsi="Times New Roman" w:cs="Times New Roman"/>
                <w:b/>
                <w:sz w:val="24"/>
                <w:lang w:val="en-US" w:eastAsia="zh-CN"/>
              </w:rPr>
              <w:t>公辅设施</w:t>
            </w:r>
          </w:p>
          <w:p>
            <w:pPr>
              <w:pStyle w:val="11"/>
              <w:adjustRightInd w:val="0"/>
              <w:snapToGrid w:val="0"/>
              <w:spacing w:after="0" w:line="360" w:lineRule="auto"/>
              <w:ind w:left="0" w:leftChars="0" w:firstLine="240" w:firstLineChars="100"/>
              <w:rPr>
                <w:rFonts w:hint="default" w:ascii="Times New Roman" w:hAnsi="Times New Roman" w:cs="Times New Roman"/>
                <w:bCs/>
                <w:color w:val="000000"/>
                <w:sz w:val="24"/>
              </w:rPr>
            </w:pPr>
            <w:r>
              <w:rPr>
                <w:rFonts w:hint="default" w:ascii="Times New Roman" w:hAnsi="Times New Roman" w:cs="Times New Roman"/>
                <w:bCs/>
                <w:color w:val="000000"/>
                <w:sz w:val="24"/>
                <w:lang w:eastAsia="zh-CN"/>
              </w:rPr>
              <w:t>（</w:t>
            </w:r>
            <w:r>
              <w:rPr>
                <w:rFonts w:hint="default" w:ascii="Times New Roman" w:hAnsi="Times New Roman" w:cs="Times New Roman"/>
                <w:bCs/>
                <w:color w:val="000000"/>
                <w:sz w:val="24"/>
                <w:lang w:val="en-US" w:eastAsia="zh-CN"/>
              </w:rPr>
              <w:t>1）</w:t>
            </w:r>
            <w:r>
              <w:rPr>
                <w:rFonts w:hint="default" w:ascii="Times New Roman" w:hAnsi="Times New Roman" w:cs="Times New Roman"/>
                <w:bCs/>
                <w:color w:val="000000"/>
                <w:sz w:val="24"/>
              </w:rPr>
              <w:t>供电</w:t>
            </w:r>
          </w:p>
          <w:p>
            <w:pPr>
              <w:pStyle w:val="11"/>
              <w:adjustRightInd w:val="0"/>
              <w:snapToGrid w:val="0"/>
              <w:spacing w:after="0" w:line="360" w:lineRule="auto"/>
              <w:ind w:left="0" w:leftChars="0"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本项目运营及照明所需电力由鞍山市经济开发区统一提供，年耗电量约8.5万KWh。</w:t>
            </w:r>
          </w:p>
          <w:p>
            <w:pPr>
              <w:pStyle w:val="11"/>
              <w:adjustRightInd w:val="0"/>
              <w:snapToGrid w:val="0"/>
              <w:spacing w:after="0" w:line="360" w:lineRule="auto"/>
              <w:ind w:left="0" w:leftChars="0" w:firstLine="240" w:firstLineChars="100"/>
              <w:rPr>
                <w:rFonts w:hint="default" w:ascii="Times New Roman" w:hAnsi="Times New Roman" w:cs="Times New Roman"/>
                <w:bCs/>
                <w:color w:val="000000"/>
                <w:sz w:val="24"/>
              </w:rPr>
            </w:pP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2）</w:t>
            </w:r>
            <w:r>
              <w:rPr>
                <w:rFonts w:hint="default" w:ascii="Times New Roman" w:hAnsi="Times New Roman" w:cs="Times New Roman"/>
                <w:bCs/>
                <w:color w:val="000000"/>
                <w:sz w:val="24"/>
              </w:rPr>
              <w:t>给排水</w:t>
            </w:r>
          </w:p>
          <w:p>
            <w:pPr>
              <w:pStyle w:val="11"/>
              <w:adjustRightInd w:val="0"/>
              <w:snapToGrid w:val="0"/>
              <w:spacing w:after="0" w:line="360" w:lineRule="auto"/>
              <w:ind w:left="-8" w:leftChars="-4" w:firstLine="480" w:firstLineChars="200"/>
              <w:rPr>
                <w:rFonts w:hint="default" w:ascii="Times New Roman" w:hAnsi="Times New Roman" w:cs="Times New Roman"/>
                <w:bCs/>
                <w:color w:val="000000"/>
                <w:sz w:val="24"/>
              </w:rPr>
            </w:pPr>
            <w:r>
              <w:rPr>
                <w:rFonts w:hint="default" w:ascii="Times New Roman" w:hAnsi="Times New Roman" w:cs="Times New Roman"/>
                <w:color w:val="000000"/>
                <w:sz w:val="24"/>
              </w:rPr>
              <w:t>供水：本项目用水主要由鞍山城市供水管网提供，主要为生活用水，用水总量为500</w:t>
            </w:r>
            <w:r>
              <w:rPr>
                <w:rFonts w:hint="default" w:ascii="Times New Roman" w:hAnsi="Times New Roman" w:cs="Times New Roman"/>
                <w:bCs/>
                <w:color w:val="000000"/>
                <w:sz w:val="24"/>
              </w:rPr>
              <w:t>m</w:t>
            </w:r>
            <w:r>
              <w:rPr>
                <w:rFonts w:hint="default" w:ascii="Times New Roman" w:hAnsi="Times New Roman" w:cs="Times New Roman"/>
                <w:bCs/>
                <w:color w:val="000000"/>
                <w:sz w:val="24"/>
                <w:vertAlign w:val="superscript"/>
              </w:rPr>
              <w:t>3</w:t>
            </w:r>
            <w:r>
              <w:rPr>
                <w:rFonts w:hint="default" w:ascii="Times New Roman" w:hAnsi="Times New Roman" w:cs="Times New Roman"/>
                <w:bCs/>
                <w:color w:val="000000"/>
                <w:sz w:val="24"/>
              </w:rPr>
              <w:t>/a。</w:t>
            </w:r>
          </w:p>
          <w:p>
            <w:pPr>
              <w:pStyle w:val="11"/>
              <w:adjustRightInd w:val="0"/>
              <w:snapToGrid w:val="0"/>
              <w:spacing w:after="0" w:line="360" w:lineRule="auto"/>
              <w:ind w:left="0" w:leftChars="0" w:firstLine="480" w:firstLineChars="200"/>
              <w:rPr>
                <w:rFonts w:hint="default" w:ascii="Times New Roman" w:hAnsi="Times New Roman" w:cs="Times New Roman"/>
                <w:bCs/>
                <w:color w:val="000000"/>
                <w:sz w:val="24"/>
              </w:rPr>
            </w:pPr>
            <w:r>
              <w:rPr>
                <w:rFonts w:hint="default" w:ascii="Times New Roman" w:hAnsi="Times New Roman" w:cs="Times New Roman"/>
                <w:color w:val="000000"/>
                <w:sz w:val="24"/>
              </w:rPr>
              <w:t>排水：本项目排水主要生活污水，产生量为425</w:t>
            </w:r>
            <w:r>
              <w:rPr>
                <w:rFonts w:hint="default" w:ascii="Times New Roman" w:hAnsi="Times New Roman" w:cs="Times New Roman"/>
                <w:bCs/>
                <w:color w:val="000000"/>
                <w:sz w:val="24"/>
              </w:rPr>
              <w:t>m</w:t>
            </w:r>
            <w:r>
              <w:rPr>
                <w:rFonts w:hint="default" w:ascii="Times New Roman" w:hAnsi="Times New Roman" w:cs="Times New Roman"/>
                <w:bCs/>
                <w:color w:val="000000"/>
                <w:sz w:val="24"/>
                <w:vertAlign w:val="superscript"/>
              </w:rPr>
              <w:t>3</w:t>
            </w:r>
            <w:r>
              <w:rPr>
                <w:rFonts w:hint="default" w:ascii="Times New Roman" w:hAnsi="Times New Roman" w:cs="Times New Roman"/>
                <w:bCs/>
                <w:color w:val="000000"/>
                <w:sz w:val="24"/>
              </w:rPr>
              <w:t>/a。污水经化粪池处理后，排入市政排水管网，进入鞍山市达道湾污水处理厂。</w:t>
            </w:r>
          </w:p>
          <w:p>
            <w:pPr>
              <w:adjustRightInd w:val="0"/>
              <w:snapToGrid w:val="0"/>
              <w:spacing w:line="360" w:lineRule="auto"/>
              <w:ind w:firstLine="240" w:firstLineChars="100"/>
              <w:rPr>
                <w:rFonts w:hint="default" w:ascii="Times New Roman" w:hAnsi="Times New Roman" w:cs="Times New Roman"/>
                <w:color w:val="000000"/>
                <w:sz w:val="24"/>
              </w:rPr>
            </w:pP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rPr>
              <w:t>供暖</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本项目冬季由阳光热力有限公司集中供暖。采暖总面积为1700平方米。</w:t>
            </w:r>
          </w:p>
          <w:p>
            <w:pPr>
              <w:spacing w:line="360" w:lineRule="auto"/>
              <w:rPr>
                <w:rFonts w:hint="default" w:ascii="Times New Roman" w:hAnsi="Times New Roman" w:cs="Times New Roman"/>
                <w:b/>
                <w:sz w:val="24"/>
                <w:lang w:val="en-US" w:eastAsia="zh-CN"/>
              </w:rPr>
            </w:pPr>
            <w:r>
              <w:rPr>
                <w:rFonts w:hint="default" w:ascii="Times New Roman" w:hAnsi="Times New Roman" w:cs="Times New Roman"/>
                <w:b/>
                <w:sz w:val="24"/>
                <w:lang w:val="en-US" w:eastAsia="zh-CN"/>
              </w:rPr>
              <w:t>6</w:t>
            </w:r>
            <w:r>
              <w:rPr>
                <w:rFonts w:hint="eastAsia" w:ascii="Times New Roman" w:hAnsi="Times New Roman" w:cs="Times New Roman"/>
                <w:b/>
                <w:sz w:val="24"/>
                <w:lang w:val="en-US" w:eastAsia="zh-CN"/>
              </w:rPr>
              <w:t>、</w:t>
            </w:r>
            <w:r>
              <w:rPr>
                <w:rFonts w:hint="default" w:ascii="Times New Roman" w:hAnsi="Times New Roman" w:cs="Times New Roman"/>
                <w:b/>
                <w:sz w:val="24"/>
                <w:lang w:val="en-US" w:eastAsia="zh-CN"/>
              </w:rPr>
              <w:t>职工定员及工作制度</w:t>
            </w:r>
          </w:p>
          <w:p>
            <w:pPr>
              <w:spacing w:line="360" w:lineRule="auto"/>
              <w:ind w:firstLine="240" w:firstLineChars="100"/>
              <w:rPr>
                <w:rFonts w:hint="default" w:ascii="Times New Roman" w:hAnsi="Times New Roman" w:cs="Times New Roman"/>
                <w:color w:val="000000"/>
                <w:sz w:val="24"/>
              </w:rPr>
            </w:pPr>
            <w:r>
              <w:rPr>
                <w:rFonts w:hint="default" w:ascii="Times New Roman" w:hAnsi="Times New Roman" w:cs="Times New Roman"/>
                <w:color w:val="000000"/>
                <w:sz w:val="24"/>
              </w:rPr>
              <w:t>（1）职工定员</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本项目共有职工52人，其中管理人员11人。</w:t>
            </w:r>
          </w:p>
          <w:p>
            <w:pPr>
              <w:adjustRightInd w:val="0"/>
              <w:snapToGrid w:val="0"/>
              <w:spacing w:line="360" w:lineRule="auto"/>
              <w:ind w:firstLine="240" w:firstLineChars="100"/>
              <w:rPr>
                <w:rFonts w:hint="default" w:ascii="Times New Roman" w:hAnsi="Times New Roman" w:cs="Times New Roman"/>
                <w:color w:val="000000"/>
                <w:sz w:val="24"/>
              </w:rPr>
            </w:pP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2）工作制度</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本项目实行单班工作制，每班工作8小时，全年工作时间250天。</w:t>
            </w:r>
          </w:p>
          <w:p>
            <w:pPr>
              <w:adjustRightInd w:val="0"/>
              <w:snapToGrid w:val="0"/>
              <w:spacing w:line="360" w:lineRule="auto"/>
              <w:rPr>
                <w:rFonts w:ascii="宋体" w:cs="宋体"/>
                <w:b/>
                <w:szCs w:val="21"/>
              </w:rPr>
            </w:pPr>
          </w:p>
          <w:p>
            <w:pPr>
              <w:adjustRightInd w:val="0"/>
              <w:snapToGrid w:val="0"/>
              <w:spacing w:line="360" w:lineRule="auto"/>
              <w:rPr>
                <w:rFonts w:ascii="宋体" w:cs="宋体"/>
                <w:b/>
                <w:szCs w:val="21"/>
              </w:rPr>
            </w:pPr>
          </w:p>
          <w:p>
            <w:pPr>
              <w:adjustRightInd w:val="0"/>
              <w:snapToGrid w:val="0"/>
              <w:spacing w:line="360" w:lineRule="auto"/>
              <w:rPr>
                <w:rFonts w:ascii="宋体" w:cs="宋体"/>
                <w:b/>
                <w:szCs w:val="21"/>
              </w:rPr>
            </w:pPr>
          </w:p>
          <w:p>
            <w:pPr>
              <w:adjustRightInd w:val="0"/>
              <w:snapToGrid w:val="0"/>
              <w:spacing w:line="360" w:lineRule="auto"/>
              <w:rPr>
                <w:rFonts w:ascii="宋体" w:cs="宋体"/>
                <w:b/>
                <w:szCs w:val="21"/>
              </w:rPr>
            </w:pPr>
          </w:p>
          <w:p>
            <w:pPr>
              <w:adjustRightInd w:val="0"/>
              <w:snapToGrid w:val="0"/>
              <w:spacing w:line="360" w:lineRule="auto"/>
              <w:rPr>
                <w:rFonts w:ascii="宋体" w:cs="宋体"/>
                <w:b/>
                <w:szCs w:val="21"/>
              </w:rPr>
            </w:pPr>
          </w:p>
          <w:p>
            <w:pPr>
              <w:adjustRightInd w:val="0"/>
              <w:snapToGrid w:val="0"/>
              <w:spacing w:line="360" w:lineRule="auto"/>
              <w:rPr>
                <w:rFonts w:ascii="宋体" w:cs="宋体"/>
                <w:b/>
                <w:szCs w:val="21"/>
              </w:rPr>
            </w:pPr>
          </w:p>
          <w:p>
            <w:pPr>
              <w:adjustRightInd w:val="0"/>
              <w:snapToGrid w:val="0"/>
              <w:spacing w:line="360" w:lineRule="auto"/>
              <w:rPr>
                <w:rFonts w:ascii="宋体" w:cs="宋体"/>
                <w:b/>
                <w:szCs w:val="21"/>
              </w:rPr>
            </w:pPr>
          </w:p>
          <w:p>
            <w:pPr>
              <w:adjustRightInd w:val="0"/>
              <w:snapToGrid w:val="0"/>
              <w:spacing w:line="360" w:lineRule="auto"/>
              <w:rPr>
                <w:rFonts w:ascii="宋体" w:cs="宋体"/>
                <w:b/>
                <w:szCs w:val="21"/>
              </w:rPr>
            </w:pPr>
          </w:p>
        </w:tc>
      </w:tr>
      <w:bookmarkEnd w:id="9"/>
      <w:bookmarkEnd w:id="10"/>
      <w:bookmarkEnd w:id="11"/>
      <w:bookmarkEnd w:id="12"/>
      <w:bookmarkEnd w:id="13"/>
      <w:bookmarkEnd w:id="14"/>
      <w:bookmarkEnd w:id="15"/>
      <w:bookmarkEnd w:id="16"/>
      <w:bookmarkEnd w:id="17"/>
    </w:tbl>
    <w:p>
      <w:pPr>
        <w:pStyle w:val="2"/>
        <w:keepNext/>
        <w:keepLines/>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sz w:val="24"/>
          <w:szCs w:val="24"/>
        </w:rPr>
      </w:pPr>
      <w:bookmarkStart w:id="18" w:name="_Toc16009"/>
      <w:bookmarkStart w:id="19" w:name="_Toc20419"/>
      <w:bookmarkStart w:id="20" w:name="_Toc13331"/>
      <w:bookmarkStart w:id="21" w:name="_Toc30161"/>
      <w:bookmarkStart w:id="22" w:name="_Toc30596"/>
      <w:bookmarkStart w:id="23" w:name="_Toc7774"/>
      <w:bookmarkStart w:id="24" w:name="_Toc24956"/>
      <w:r>
        <w:rPr>
          <w:rFonts w:hint="eastAsia"/>
          <w:sz w:val="24"/>
          <w:szCs w:val="24"/>
        </w:rPr>
        <w:t>表三</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3"/>
              <w:rPr>
                <w:rFonts w:hint="default" w:ascii="Times New Roman" w:hAnsi="Times New Roman" w:cs="Times New Roman"/>
                <w:bCs/>
                <w:sz w:val="28"/>
                <w:szCs w:val="28"/>
              </w:rPr>
            </w:pPr>
            <w:r>
              <w:rPr>
                <w:rFonts w:hint="default" w:ascii="Times New Roman" w:hAnsi="Times New Roman" w:cs="Times New Roman"/>
                <w:bCs/>
                <w:sz w:val="28"/>
                <w:szCs w:val="28"/>
              </w:rPr>
              <w:t>工艺流程简述</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本项目运营期主要进行各类药品的仓储和运输，工艺流程见图</w:t>
            </w: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rPr>
              <w:t>1。</w:t>
            </w:r>
          </w:p>
          <w:p>
            <w:pPr>
              <w:adjustRightInd w:val="0"/>
              <w:snapToGrid w:val="0"/>
              <w:spacing w:line="360" w:lineRule="auto"/>
              <w:ind w:firstLine="560" w:firstLineChars="200"/>
              <w:rPr>
                <w:rFonts w:hint="default" w:ascii="Times New Roman" w:hAnsi="Times New Roman" w:cs="Times New Roman"/>
                <w:b/>
                <w:color w:val="000000"/>
                <w:sz w:val="28"/>
              </w:rPr>
            </w:pPr>
            <w:r>
              <w:rPr>
                <w:rFonts w:hint="default" w:ascii="Times New Roman" w:hAnsi="Times New Roman" w:cs="Times New Roman"/>
                <w:color w:val="000000"/>
                <w:sz w:val="28"/>
              </w:rPr>
              <mc:AlternateContent>
                <mc:Choice Requires="wpc">
                  <w:drawing>
                    <wp:inline distT="0" distB="0" distL="114300" distR="114300">
                      <wp:extent cx="5257800" cy="5942965"/>
                      <wp:effectExtent l="0" t="0" r="0" b="0"/>
                      <wp:docPr id="127"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97" name="文本框 3"/>
                              <wps:cNvSpPr txBox="1"/>
                              <wps:spPr>
                                <a:xfrm>
                                  <a:off x="1714500" y="99060"/>
                                  <a:ext cx="1485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运输车运至仓储处</w:t>
                                    </w:r>
                                  </w:p>
                                </w:txbxContent>
                              </wps:txbx>
                              <wps:bodyPr upright="1"/>
                            </wps:wsp>
                            <wps:wsp>
                              <wps:cNvPr id="99" name="直线 4"/>
                              <wps:cNvCnPr/>
                              <wps:spPr>
                                <a:xfrm>
                                  <a:off x="2513965" y="495300"/>
                                  <a:ext cx="635" cy="396240"/>
                                </a:xfrm>
                                <a:prstGeom prst="line">
                                  <a:avLst/>
                                </a:prstGeom>
                                <a:ln w="9525" cap="flat" cmpd="sng">
                                  <a:solidFill>
                                    <a:srgbClr val="000000"/>
                                  </a:solidFill>
                                  <a:prstDash val="solid"/>
                                  <a:headEnd type="none" w="med" len="med"/>
                                  <a:tailEnd type="triangle" w="med" len="med"/>
                                </a:ln>
                              </wps:spPr>
                              <wps:bodyPr upright="1"/>
                            </wps:wsp>
                            <wps:wsp>
                              <wps:cNvPr id="104" name="文本框 5"/>
                              <wps:cNvSpPr txBox="1"/>
                              <wps:spPr>
                                <a:xfrm>
                                  <a:off x="1828800" y="891540"/>
                                  <a:ext cx="1371600"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进入库房（人工）</w:t>
                                    </w:r>
                                  </w:p>
                                </w:txbxContent>
                              </wps:txbx>
                              <wps:bodyPr upright="1"/>
                            </wps:wsp>
                            <wps:wsp>
                              <wps:cNvPr id="105" name="直线 6"/>
                              <wps:cNvCnPr/>
                              <wps:spPr>
                                <a:xfrm>
                                  <a:off x="571500" y="396240"/>
                                  <a:ext cx="1143000" cy="635"/>
                                </a:xfrm>
                                <a:prstGeom prst="line">
                                  <a:avLst/>
                                </a:prstGeom>
                                <a:ln w="9525" cap="flat" cmpd="sng">
                                  <a:solidFill>
                                    <a:srgbClr val="000000"/>
                                  </a:solidFill>
                                  <a:prstDash val="solid"/>
                                  <a:headEnd type="none" w="med" len="med"/>
                                  <a:tailEnd type="triangle" w="med" len="med"/>
                                </a:ln>
                              </wps:spPr>
                              <wps:bodyPr upright="1"/>
                            </wps:wsp>
                            <wps:wsp>
                              <wps:cNvPr id="106" name="文本框 7"/>
                              <wps:cNvSpPr txBox="1"/>
                              <wps:spPr>
                                <a:xfrm>
                                  <a:off x="904875" y="95250"/>
                                  <a:ext cx="571500" cy="353695"/>
                                </a:xfrm>
                                <a:prstGeom prst="rect">
                                  <a:avLst/>
                                </a:prstGeom>
                                <a:noFill/>
                                <a:ln w="9525">
                                  <a:noFill/>
                                </a:ln>
                              </wps:spPr>
                              <wps:txbx>
                                <w:txbxContent>
                                  <w:p>
                                    <w:pPr>
                                      <w:rPr>
                                        <w:rFonts w:hint="eastAsia"/>
                                      </w:rPr>
                                    </w:pPr>
                                    <w:r>
                                      <w:rPr>
                                        <w:rFonts w:hint="eastAsia"/>
                                      </w:rPr>
                                      <w:t>药品</w:t>
                                    </w:r>
                                  </w:p>
                                </w:txbxContent>
                              </wps:txbx>
                              <wps:bodyPr upright="1"/>
                            </wps:wsp>
                            <wps:wsp>
                              <wps:cNvPr id="107" name="直线 8"/>
                              <wps:cNvCnPr/>
                              <wps:spPr>
                                <a:xfrm>
                                  <a:off x="3200400" y="1090930"/>
                                  <a:ext cx="342900" cy="635"/>
                                </a:xfrm>
                                <a:prstGeom prst="line">
                                  <a:avLst/>
                                </a:prstGeom>
                                <a:ln w="9525" cap="flat" cmpd="sng">
                                  <a:solidFill>
                                    <a:srgbClr val="000000"/>
                                  </a:solidFill>
                                  <a:prstDash val="lgDash"/>
                                  <a:headEnd type="none" w="med" len="med"/>
                                  <a:tailEnd type="triangle" w="med" len="med"/>
                                </a:ln>
                              </wps:spPr>
                              <wps:bodyPr upright="1"/>
                            </wps:wsp>
                            <wps:wsp>
                              <wps:cNvPr id="108" name="文本框 9"/>
                              <wps:cNvSpPr txBox="1"/>
                              <wps:spPr>
                                <a:xfrm>
                                  <a:off x="3543300" y="873125"/>
                                  <a:ext cx="1371600" cy="490220"/>
                                </a:xfrm>
                                <a:prstGeom prst="rect">
                                  <a:avLst/>
                                </a:prstGeom>
                                <a:noFill/>
                                <a:ln w="9525">
                                  <a:noFill/>
                                </a:ln>
                              </wps:spPr>
                              <wps:txbx>
                                <w:txbxContent>
                                  <w:p>
                                    <w:pPr>
                                      <w:rPr>
                                        <w:rFonts w:hint="eastAsia"/>
                                      </w:rPr>
                                    </w:pPr>
                                    <w:r>
                                      <w:rPr>
                                        <w:rFonts w:hint="eastAsia"/>
                                      </w:rPr>
                                      <w:t>除湿机、冷库设备、空调噪声</w:t>
                                    </w:r>
                                  </w:p>
                                </w:txbxContent>
                              </wps:txbx>
                              <wps:bodyPr upright="1"/>
                            </wps:wsp>
                            <wps:wsp>
                              <wps:cNvPr id="109" name="直线 10"/>
                              <wps:cNvCnPr/>
                              <wps:spPr>
                                <a:xfrm>
                                  <a:off x="2514600" y="1287780"/>
                                  <a:ext cx="0" cy="396240"/>
                                </a:xfrm>
                                <a:prstGeom prst="line">
                                  <a:avLst/>
                                </a:prstGeom>
                                <a:ln w="9525" cap="flat" cmpd="sng">
                                  <a:solidFill>
                                    <a:srgbClr val="000000"/>
                                  </a:solidFill>
                                  <a:prstDash val="solid"/>
                                  <a:headEnd type="none" w="med" len="med"/>
                                  <a:tailEnd type="triangle" w="med" len="med"/>
                                </a:ln>
                              </wps:spPr>
                              <wps:bodyPr upright="1"/>
                            </wps:wsp>
                            <wps:wsp>
                              <wps:cNvPr id="110" name="文本框 11"/>
                              <wps:cNvSpPr txBox="1"/>
                              <wps:spPr>
                                <a:xfrm>
                                  <a:off x="1828800" y="1684020"/>
                                  <a:ext cx="1371600"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分类上架（人工）</w:t>
                                    </w:r>
                                  </w:p>
                                </w:txbxContent>
                              </wps:txbx>
                              <wps:bodyPr upright="1"/>
                            </wps:wsp>
                            <wps:wsp>
                              <wps:cNvPr id="111" name="直线 12"/>
                              <wps:cNvCnPr/>
                              <wps:spPr>
                                <a:xfrm>
                                  <a:off x="2514600" y="2080260"/>
                                  <a:ext cx="635" cy="396240"/>
                                </a:xfrm>
                                <a:prstGeom prst="line">
                                  <a:avLst/>
                                </a:prstGeom>
                                <a:ln w="9525" cap="flat" cmpd="sng">
                                  <a:solidFill>
                                    <a:srgbClr val="000000"/>
                                  </a:solidFill>
                                  <a:prstDash val="solid"/>
                                  <a:headEnd type="none" w="med" len="med"/>
                                  <a:tailEnd type="triangle" w="med" len="med"/>
                                </a:ln>
                              </wps:spPr>
                              <wps:bodyPr upright="1"/>
                            </wps:wsp>
                            <wps:wsp>
                              <wps:cNvPr id="112" name="文本框 13"/>
                              <wps:cNvSpPr txBox="1"/>
                              <wps:spPr>
                                <a:xfrm>
                                  <a:off x="1828800" y="2476500"/>
                                  <a:ext cx="1371600"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接受配送订单</w:t>
                                    </w:r>
                                  </w:p>
                                </w:txbxContent>
                              </wps:txbx>
                              <wps:bodyPr upright="1"/>
                            </wps:wsp>
                            <wps:wsp>
                              <wps:cNvPr id="113" name="直线 14"/>
                              <wps:cNvCnPr/>
                              <wps:spPr>
                                <a:xfrm>
                                  <a:off x="2514600" y="2872740"/>
                                  <a:ext cx="635" cy="396240"/>
                                </a:xfrm>
                                <a:prstGeom prst="line">
                                  <a:avLst/>
                                </a:prstGeom>
                                <a:ln w="9525" cap="flat" cmpd="sng">
                                  <a:solidFill>
                                    <a:srgbClr val="000000"/>
                                  </a:solidFill>
                                  <a:prstDash val="solid"/>
                                  <a:headEnd type="none" w="med" len="med"/>
                                  <a:tailEnd type="triangle" w="med" len="med"/>
                                </a:ln>
                              </wps:spPr>
                              <wps:bodyPr upright="1"/>
                            </wps:wsp>
                            <wps:wsp>
                              <wps:cNvPr id="114" name="文本框 15"/>
                              <wps:cNvSpPr txBox="1"/>
                              <wps:spPr>
                                <a:xfrm>
                                  <a:off x="1828800" y="3268980"/>
                                  <a:ext cx="1371600"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配备药品（人工）</w:t>
                                    </w:r>
                                  </w:p>
                                </w:txbxContent>
                              </wps:txbx>
                              <wps:bodyPr upright="1"/>
                            </wps:wsp>
                            <wps:wsp>
                              <wps:cNvPr id="115" name="直线 16"/>
                              <wps:cNvCnPr/>
                              <wps:spPr>
                                <a:xfrm>
                                  <a:off x="2514600" y="3665220"/>
                                  <a:ext cx="635" cy="396240"/>
                                </a:xfrm>
                                <a:prstGeom prst="line">
                                  <a:avLst/>
                                </a:prstGeom>
                                <a:ln w="9525" cap="flat" cmpd="sng">
                                  <a:solidFill>
                                    <a:srgbClr val="000000"/>
                                  </a:solidFill>
                                  <a:prstDash val="solid"/>
                                  <a:headEnd type="none" w="med" len="med"/>
                                  <a:tailEnd type="triangle" w="med" len="med"/>
                                </a:ln>
                              </wps:spPr>
                              <wps:bodyPr upright="1"/>
                            </wps:wsp>
                            <wps:wsp>
                              <wps:cNvPr id="116" name="文本框 17"/>
                              <wps:cNvSpPr txBox="1"/>
                              <wps:spPr>
                                <a:xfrm>
                                  <a:off x="1828800" y="4061460"/>
                                  <a:ext cx="1371600"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装车（人工）</w:t>
                                    </w:r>
                                  </w:p>
                                </w:txbxContent>
                              </wps:txbx>
                              <wps:bodyPr upright="1"/>
                            </wps:wsp>
                            <wps:wsp>
                              <wps:cNvPr id="117" name="直线 18"/>
                              <wps:cNvCnPr/>
                              <wps:spPr>
                                <a:xfrm>
                                  <a:off x="2514600" y="4457700"/>
                                  <a:ext cx="635" cy="396240"/>
                                </a:xfrm>
                                <a:prstGeom prst="line">
                                  <a:avLst/>
                                </a:prstGeom>
                                <a:ln w="9525" cap="flat" cmpd="sng">
                                  <a:solidFill>
                                    <a:srgbClr val="000000"/>
                                  </a:solidFill>
                                  <a:prstDash val="solid"/>
                                  <a:headEnd type="none" w="med" len="med"/>
                                  <a:tailEnd type="triangle" w="med" len="med"/>
                                </a:ln>
                              </wps:spPr>
                              <wps:bodyPr upright="1"/>
                            </wps:wsp>
                            <wps:wsp>
                              <wps:cNvPr id="118" name="文本框 19"/>
                              <wps:cNvSpPr txBox="1"/>
                              <wps:spPr>
                                <a:xfrm>
                                  <a:off x="1828800" y="4853940"/>
                                  <a:ext cx="1371600"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运输出厂</w:t>
                                    </w:r>
                                  </w:p>
                                </w:txbxContent>
                              </wps:txbx>
                              <wps:bodyPr upright="1"/>
                            </wps:wsp>
                            <wps:wsp>
                              <wps:cNvPr id="119" name="直线 20"/>
                              <wps:cNvCnPr/>
                              <wps:spPr>
                                <a:xfrm>
                                  <a:off x="3200400" y="5013960"/>
                                  <a:ext cx="342900" cy="635"/>
                                </a:xfrm>
                                <a:prstGeom prst="line">
                                  <a:avLst/>
                                </a:prstGeom>
                                <a:ln w="9525" cap="flat" cmpd="sng">
                                  <a:solidFill>
                                    <a:srgbClr val="000000"/>
                                  </a:solidFill>
                                  <a:prstDash val="lgDash"/>
                                  <a:headEnd type="none" w="med" len="med"/>
                                  <a:tailEnd type="triangle" w="med" len="med"/>
                                </a:ln>
                              </wps:spPr>
                              <wps:bodyPr upright="1"/>
                            </wps:wsp>
                            <wps:wsp>
                              <wps:cNvPr id="120" name="直线 21"/>
                              <wps:cNvCnPr/>
                              <wps:spPr>
                                <a:xfrm>
                                  <a:off x="2514600" y="5250180"/>
                                  <a:ext cx="635" cy="396240"/>
                                </a:xfrm>
                                <a:prstGeom prst="line">
                                  <a:avLst/>
                                </a:prstGeom>
                                <a:ln w="9525" cap="flat" cmpd="sng">
                                  <a:solidFill>
                                    <a:srgbClr val="000000"/>
                                  </a:solidFill>
                                  <a:prstDash val="solid"/>
                                  <a:headEnd type="none" w="med" len="med"/>
                                  <a:tailEnd type="triangle" w="med" len="med"/>
                                </a:ln>
                              </wps:spPr>
                              <wps:bodyPr upright="1"/>
                            </wps:wsp>
                            <wps:wsp>
                              <wps:cNvPr id="121" name="文本框 22"/>
                              <wps:cNvSpPr txBox="1"/>
                              <wps:spPr>
                                <a:xfrm>
                                  <a:off x="1714500" y="5646420"/>
                                  <a:ext cx="1943100" cy="296545"/>
                                </a:xfrm>
                                <a:prstGeom prst="rect">
                                  <a:avLst/>
                                </a:prstGeom>
                                <a:noFill/>
                                <a:ln w="9525">
                                  <a:noFill/>
                                </a:ln>
                              </wps:spPr>
                              <wps:txbx>
                                <w:txbxContent>
                                  <w:p>
                                    <w:pPr>
                                      <w:rPr>
                                        <w:rFonts w:hint="eastAsia"/>
                                      </w:rPr>
                                    </w:pPr>
                                    <w:r>
                                      <w:rPr>
                                        <w:rFonts w:hint="eastAsia"/>
                                      </w:rPr>
                                      <w:t>至医院等医疗机构或药店</w:t>
                                    </w:r>
                                  </w:p>
                                </w:txbxContent>
                              </wps:txbx>
                              <wps:bodyPr upright="1"/>
                            </wps:wsp>
                            <wps:wsp>
                              <wps:cNvPr id="122" name="文本框 23"/>
                              <wps:cNvSpPr txBox="1"/>
                              <wps:spPr>
                                <a:xfrm>
                                  <a:off x="3543300" y="4754880"/>
                                  <a:ext cx="1371600" cy="457200"/>
                                </a:xfrm>
                                <a:prstGeom prst="rect">
                                  <a:avLst/>
                                </a:prstGeom>
                                <a:noFill/>
                                <a:ln w="9525">
                                  <a:noFill/>
                                </a:ln>
                              </wps:spPr>
                              <wps:txbx>
                                <w:txbxContent>
                                  <w:p>
                                    <w:pPr>
                                      <w:jc w:val="center"/>
                                      <w:rPr>
                                        <w:rFonts w:hint="eastAsia"/>
                                      </w:rPr>
                                    </w:pPr>
                                    <w:r>
                                      <w:rPr>
                                        <w:rFonts w:hint="eastAsia"/>
                                      </w:rPr>
                                      <w:t>车辆噪声、道路扬尘、汽车尾气</w:t>
                                    </w:r>
                                  </w:p>
                                </w:txbxContent>
                              </wps:txbx>
                              <wps:bodyPr upright="1"/>
                            </wps:wsp>
                            <wps:wsp>
                              <wps:cNvPr id="123" name="直线 24"/>
                              <wps:cNvCnPr/>
                              <wps:spPr>
                                <a:xfrm>
                                  <a:off x="3200400" y="1891030"/>
                                  <a:ext cx="342900" cy="635"/>
                                </a:xfrm>
                                <a:prstGeom prst="line">
                                  <a:avLst/>
                                </a:prstGeom>
                                <a:ln w="9525" cap="flat" cmpd="sng">
                                  <a:solidFill>
                                    <a:srgbClr val="000000"/>
                                  </a:solidFill>
                                  <a:prstDash val="lgDash"/>
                                  <a:headEnd type="none" w="med" len="med"/>
                                  <a:tailEnd type="triangle" w="med" len="med"/>
                                </a:ln>
                              </wps:spPr>
                              <wps:bodyPr upright="1"/>
                            </wps:wsp>
                            <wps:wsp>
                              <wps:cNvPr id="124" name="文本框 25"/>
                              <wps:cNvSpPr txBox="1"/>
                              <wps:spPr>
                                <a:xfrm>
                                  <a:off x="3514725" y="1739900"/>
                                  <a:ext cx="1371600" cy="351790"/>
                                </a:xfrm>
                                <a:prstGeom prst="rect">
                                  <a:avLst/>
                                </a:prstGeom>
                                <a:noFill/>
                                <a:ln w="9525">
                                  <a:noFill/>
                                </a:ln>
                              </wps:spPr>
                              <wps:txbx>
                                <w:txbxContent>
                                  <w:p>
                                    <w:pPr>
                                      <w:rPr>
                                        <w:rFonts w:hint="eastAsia"/>
                                      </w:rPr>
                                    </w:pPr>
                                    <w:r>
                                      <w:rPr>
                                        <w:rFonts w:hint="eastAsia"/>
                                      </w:rPr>
                                      <w:t>废弃包装物</w:t>
                                    </w:r>
                                  </w:p>
                                </w:txbxContent>
                              </wps:txbx>
                              <wps:bodyPr upright="1"/>
                            </wps:wsp>
                            <wps:wsp>
                              <wps:cNvPr id="125" name="直线 26"/>
                              <wps:cNvCnPr/>
                              <wps:spPr>
                                <a:xfrm>
                                  <a:off x="3219450" y="3491230"/>
                                  <a:ext cx="342900" cy="635"/>
                                </a:xfrm>
                                <a:prstGeom prst="line">
                                  <a:avLst/>
                                </a:prstGeom>
                                <a:ln w="9525" cap="flat" cmpd="sng">
                                  <a:solidFill>
                                    <a:srgbClr val="000000"/>
                                  </a:solidFill>
                                  <a:prstDash val="lgDash"/>
                                  <a:headEnd type="none" w="med" len="med"/>
                                  <a:tailEnd type="triangle" w="med" len="med"/>
                                </a:ln>
                              </wps:spPr>
                              <wps:bodyPr upright="1"/>
                            </wps:wsp>
                            <wps:wsp>
                              <wps:cNvPr id="126" name="文本框 27"/>
                              <wps:cNvSpPr txBox="1"/>
                              <wps:spPr>
                                <a:xfrm>
                                  <a:off x="3533775" y="3268980"/>
                                  <a:ext cx="1371600" cy="584835"/>
                                </a:xfrm>
                                <a:prstGeom prst="rect">
                                  <a:avLst/>
                                </a:prstGeom>
                                <a:noFill/>
                                <a:ln w="9525">
                                  <a:noFill/>
                                </a:ln>
                              </wps:spPr>
                              <wps:txbx>
                                <w:txbxContent>
                                  <w:p>
                                    <w:pPr>
                                      <w:rPr>
                                        <w:rFonts w:hint="eastAsia"/>
                                      </w:rPr>
                                    </w:pPr>
                                    <w:r>
                                      <w:rPr>
                                        <w:rFonts w:hint="eastAsia"/>
                                      </w:rPr>
                                      <w:t>废药物药品、废弃包装物等</w:t>
                                    </w:r>
                                  </w:p>
                                </w:txbxContent>
                              </wps:txbx>
                              <wps:bodyPr upright="1"/>
                            </wps:wsp>
                          </wpc:wpc>
                        </a:graphicData>
                      </a:graphic>
                    </wp:inline>
                  </w:drawing>
                </mc:Choice>
                <mc:Fallback>
                  <w:pict>
                    <v:group id="画布 2" o:spid="_x0000_s1026" o:spt="203" style="height:467.95pt;width:414pt;" coordsize="5257800,5942965" editas="canvas" o:gfxdata="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EYSTZjXAAAABQEAAA8AAAAAAAAAAQAgAAAAIgAAAGRycy9kb3ducmV2LnhtbFBLAQIUABQAAAAI&#10;AIdO4kD0Z7RgtwUAAH81AAAOAAAAAAAAAAEAIAAAACYBAABkcnMvZTJvRG9jLnhtbFBLBQYAAAAA&#10;BgAGAFkBAABPCQAAAAA=&#10;">
                      <o:lock v:ext="edit" aspectratio="f"/>
                      <v:shape id="画布 2" o:spid="_x0000_s1026" style="position:absolute;left:0;top:0;height:5942965;width:5257800;" filled="f" stroked="f" coordsize="21600,21600" o:gfxdata="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BGEk2Y1wAAAAUB&#10;AAAPAAAAAAAAAAEAIAAAACIAAABkcnMvZG93bnJldi54bWxQSwECFAAUAAAACACHTuJAvn2QgHMF&#10;AAADNQAADgAAAAAAAAABACAAAAAmAQAAZHJzL2Uyb0RvYy54bWxQSwUGAAAAAAYABgBZAQAACwkA&#10;AAAA&#10;">
                        <v:fill on="f" focussize="0,0"/>
                        <v:stroke on="f"/>
                        <v:imagedata o:title=""/>
                        <o:lock v:ext="edit" aspectratio="t"/>
                      </v:shape>
                      <v:shape id="文本框 3" o:spid="_x0000_s1026" o:spt="202" type="#_x0000_t202" style="position:absolute;left:1714500;top:99060;height:396240;width:1485900;" fillcolor="#FFFFFF" filled="t" stroked="t" coordsize="21600,21600" o:gfxdata="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f5o59UAAAAFAQAADwAAAAAAAAABACAAAAAiAAAAZHJzL2Rvd25yZXYueG1s&#10;UEsBAhQAFAAAAAgAh07iQFhQmHL7AQAA8wMAAA4AAAAAAAAAAQAgAAAAJAEAAGRycy9lMm9Eb2Mu&#10;eG1sUEsFBgAAAAAGAAYAWQEAAJEFAAAAAA==&#10;">
                        <v:fill on="t" focussize="0,0"/>
                        <v:stroke color="#000000" joinstyle="miter"/>
                        <v:imagedata o:title=""/>
                        <o:lock v:ext="edit" aspectratio="f"/>
                        <v:textbox>
                          <w:txbxContent>
                            <w:p>
                              <w:pPr>
                                <w:jc w:val="center"/>
                                <w:rPr>
                                  <w:rFonts w:hint="eastAsia"/>
                                  <w:sz w:val="24"/>
                                </w:rPr>
                              </w:pPr>
                              <w:r>
                                <w:rPr>
                                  <w:rFonts w:hint="eastAsia"/>
                                  <w:sz w:val="24"/>
                                </w:rPr>
                                <w:t>运输车运至仓储处</w:t>
                              </w:r>
                            </w:p>
                          </w:txbxContent>
                        </v:textbox>
                      </v:shape>
                      <v:line id="直线 4" o:spid="_x0000_s1026" o:spt="20" style="position:absolute;left:2513965;top:495300;height:396240;width:635;" filled="f" stroked="t" coordsize="21600,21600" o:gfxdata="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LYtCH1gAAAAUBAAAP&#10;AAAAAAAAAAEAIAAAACIAAABkcnMvZG93bnJldi54bWxQSwECFAAUAAAACACHTuJAMOArTOEBAACe&#10;AwAADgAAAAAAAAABACAAAAAlAQAAZHJzL2Uyb0RvYy54bWxQSwUGAAAAAAYABgBZAQAAeAUAAAAA&#10;">
                        <v:fill on="f" focussize="0,0"/>
                        <v:stroke color="#000000" joinstyle="round" endarrow="block"/>
                        <v:imagedata o:title=""/>
                        <o:lock v:ext="edit" aspectratio="f"/>
                      </v:line>
                      <v:shape id="文本框 5" o:spid="_x0000_s1026" o:spt="202" type="#_x0000_t202" style="position:absolute;left:1828800;top:891540;height:396875;width:1371600;" fillcolor="#FFFFFF" filled="t" stroked="t" coordsize="21600,21600" o:gfxdata="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n+aOfVAAAABQEAAA8AAAAAAAAAAQAgAAAAIgAAAGRycy9kb3ducmV2Lnht&#10;bFBLAQIUABQAAAAIAIdO4kA7GRoh/AEAAPUDAAAOAAAAAAAAAAEAIAAAACQBAABkcnMvZTJvRG9j&#10;LnhtbFBLBQYAAAAABgAGAFkBAACSBQAAAAA=&#10;">
                        <v:fill on="t" focussize="0,0"/>
                        <v:stroke color="#000000" joinstyle="miter"/>
                        <v:imagedata o:title=""/>
                        <o:lock v:ext="edit" aspectratio="f"/>
                        <v:textbox>
                          <w:txbxContent>
                            <w:p>
                              <w:pPr>
                                <w:jc w:val="center"/>
                                <w:rPr>
                                  <w:rFonts w:hint="eastAsia"/>
                                  <w:sz w:val="24"/>
                                </w:rPr>
                              </w:pPr>
                              <w:r>
                                <w:rPr>
                                  <w:rFonts w:hint="eastAsia"/>
                                  <w:sz w:val="24"/>
                                </w:rPr>
                                <w:t>进入库房（人工）</w:t>
                              </w:r>
                            </w:p>
                          </w:txbxContent>
                        </v:textbox>
                      </v:shape>
                      <v:line id="直线 6" o:spid="_x0000_s1026" o:spt="20" style="position:absolute;left:571500;top:396240;height:635;width:1143000;" filled="f" stroked="t" coordsize="21600,21600" o:gfxdata="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ti0IfWAAAABQEAAA8A&#10;AAAAAAAAAQAgAAAAIgAAAGRycy9kb3ducmV2LnhtbFBLAQIUABQAAAAIAIdO4kCulIKr4AEAAJ8D&#10;AAAOAAAAAAAAAAEAIAAAACUBAABkcnMvZTJvRG9jLnhtbFBLBQYAAAAABgAGAFkBAAB3BQAAAAA=&#10;">
                        <v:fill on="f" focussize="0,0"/>
                        <v:stroke color="#000000" joinstyle="round" endarrow="block"/>
                        <v:imagedata o:title=""/>
                        <o:lock v:ext="edit" aspectratio="f"/>
                      </v:line>
                      <v:shape id="文本框 7" o:spid="_x0000_s1026" o:spt="202" type="#_x0000_t202" style="position:absolute;left:904875;top:95250;height:353695;width:571500;" filled="f" stroked="f" coordsize="21600,21600" o:gfxdata="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s00WtMAAAAFAQAADwAAAAAAAAABACAA&#10;AAAiAAAAZHJzL2Rvd25yZXYueG1sUEsBAhQAFAAAAAgAh07iQInke3egAQAAEwMAAA4AAAAAAAAA&#10;AQAgAAAAIgEAAGRycy9lMm9Eb2MueG1sUEsFBgAAAAAGAAYAWQEAADQFAAAAAA==&#10;">
                        <v:fill on="f" focussize="0,0"/>
                        <v:stroke on="f"/>
                        <v:imagedata o:title=""/>
                        <o:lock v:ext="edit" aspectratio="f"/>
                        <v:textbox>
                          <w:txbxContent>
                            <w:p>
                              <w:pPr>
                                <w:rPr>
                                  <w:rFonts w:hint="eastAsia"/>
                                </w:rPr>
                              </w:pPr>
                              <w:r>
                                <w:rPr>
                                  <w:rFonts w:hint="eastAsia"/>
                                </w:rPr>
                                <w:t>药品</w:t>
                              </w:r>
                            </w:p>
                          </w:txbxContent>
                        </v:textbox>
                      </v:shape>
                      <v:line id="直线 8" o:spid="_x0000_s1026" o:spt="20" style="position:absolute;left:3200400;top:1090930;height:635;width:342900;" filled="f" stroked="t" coordsize="21600,21600" o:gfxdata="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lb4jfTAAAABQEAAA8AAAAA&#10;AAAAAQAgAAAAIgAAAGRycy9kb3ducmV2LnhtbFBLAQIUABQAAAAIAIdO4kBl8WDz4AEAAKEDAAAO&#10;AAAAAAAAAAEAIAAAACIBAABkcnMvZTJvRG9jLnhtbFBLBQYAAAAABgAGAFkBAAB0BQAAAAA=&#10;">
                        <v:fill on="f" focussize="0,0"/>
                        <v:stroke color="#000000" joinstyle="round" dashstyle="longDash" endarrow="block"/>
                        <v:imagedata o:title=""/>
                        <o:lock v:ext="edit" aspectratio="f"/>
                      </v:line>
                      <v:shape id="文本框 9" o:spid="_x0000_s1026" o:spt="202" type="#_x0000_t202" style="position:absolute;left:3543300;top:873125;height:490220;width:1371600;" filled="f" stroked="f" coordsize="21600,21600" o:gfxdata="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qzTRa0wAAAAUBAAAPAAAAAAAA&#10;AAEAIAAAACIAAABkcnMvZG93bnJldi54bWxQSwECFAAUAAAACACHTuJAwaYZSKUBAAAWAwAADgAA&#10;AAAAAAABACAAAAAiAQAAZHJzL2Uyb0RvYy54bWxQSwUGAAAAAAYABgBZAQAAOQUAAAAA&#10;">
                        <v:fill on="f" focussize="0,0"/>
                        <v:stroke on="f"/>
                        <v:imagedata o:title=""/>
                        <o:lock v:ext="edit" aspectratio="f"/>
                        <v:textbox>
                          <w:txbxContent>
                            <w:p>
                              <w:pPr>
                                <w:rPr>
                                  <w:rFonts w:hint="eastAsia"/>
                                </w:rPr>
                              </w:pPr>
                              <w:r>
                                <w:rPr>
                                  <w:rFonts w:hint="eastAsia"/>
                                </w:rPr>
                                <w:t>除湿机、冷库设备、空调噪声</w:t>
                              </w:r>
                            </w:p>
                          </w:txbxContent>
                        </v:textbox>
                      </v:shape>
                      <v:line id="直线 10" o:spid="_x0000_s1026" o:spt="20" style="position:absolute;left:2514600;top:1287780;height:396240;width:0;" filled="f" stroked="t" coordsize="21600,21600" o:gfxdata="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2LQh9YAAAAFAQAA&#10;DwAAAAAAAAABACAAAAAiAAAAZHJzL2Rvd25yZXYueG1sUEsBAhQAFAAAAAgAh07iQIGY/8biAQAA&#10;nwMAAA4AAAAAAAAAAQAgAAAAJQEAAGRycy9lMm9Eb2MueG1sUEsFBgAAAAAGAAYAWQEAAHkFAAAA&#10;AA==&#10;">
                        <v:fill on="f" focussize="0,0"/>
                        <v:stroke color="#000000" joinstyle="round" endarrow="block"/>
                        <v:imagedata o:title=""/>
                        <o:lock v:ext="edit" aspectratio="f"/>
                      </v:line>
                      <v:shape id="文本框 11" o:spid="_x0000_s1026" o:spt="202" type="#_x0000_t202" style="position:absolute;left:1828800;top:1684020;height:396875;width:1371600;" fillcolor="#FFFFFF" filled="t" stroked="t" coordsize="21600,21600" o:gfxdata="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mjn1QAAAAUBAAAPAAAAAAAAAAEAIAAAACIAAABkcnMvZG93bnJldi54bWxQ&#10;SwECFAAUAAAACACHTuJA8XR6pvoBAAD3AwAADgAAAAAAAAABACAAAAAkAQAAZHJzL2Uyb0RvYy54&#10;bWxQSwUGAAAAAAYABgBZAQAAkAUAAAAA&#10;">
                        <v:fill on="t" focussize="0,0"/>
                        <v:stroke color="#000000" joinstyle="miter"/>
                        <v:imagedata o:title=""/>
                        <o:lock v:ext="edit" aspectratio="f"/>
                        <v:textbox>
                          <w:txbxContent>
                            <w:p>
                              <w:pPr>
                                <w:jc w:val="center"/>
                                <w:rPr>
                                  <w:rFonts w:hint="eastAsia"/>
                                  <w:sz w:val="24"/>
                                </w:rPr>
                              </w:pPr>
                              <w:r>
                                <w:rPr>
                                  <w:rFonts w:hint="eastAsia"/>
                                  <w:sz w:val="24"/>
                                </w:rPr>
                                <w:t>分类上架（人工）</w:t>
                              </w:r>
                            </w:p>
                          </w:txbxContent>
                        </v:textbox>
                      </v:shape>
                      <v:line id="直线 12" o:spid="_x0000_s1026" o:spt="20" style="position:absolute;left:2514600;top:2080260;height:396240;width:635;" filled="f" stroked="t" coordsize="21600,21600" o:gfxdata="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ti0IfWAAAABQEA&#10;AA8AAAAAAAAAAQAgAAAAIgAAAGRycy9kb3ducmV2LnhtbFBLAQIUABQAAAAIAIdO4kAk2Zd44wEA&#10;AKEDAAAOAAAAAAAAAAEAIAAAACUBAABkcnMvZTJvRG9jLnhtbFBLBQYAAAAABgAGAFkBAAB6BQAA&#10;AAA=&#10;">
                        <v:fill on="f" focussize="0,0"/>
                        <v:stroke color="#000000" joinstyle="round" endarrow="block"/>
                        <v:imagedata o:title=""/>
                        <o:lock v:ext="edit" aspectratio="f"/>
                      </v:line>
                      <v:shape id="文本框 13" o:spid="_x0000_s1026" o:spt="202" type="#_x0000_t202" style="position:absolute;left:1828800;top:2476500;height:396875;width:1371600;" fillcolor="#FFFFFF" filled="t" stroked="t" coordsize="21600,21600" o:gfxdata="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f5o59UAAAAFAQAADwAAAAAAAAABACAAAAAiAAAAZHJzL2Rvd25yZXYueG1s&#10;UEsBAhQAFAAAAAgAh07iQHRMG1v7AQAA9wMAAA4AAAAAAAAAAQAgAAAAJAEAAGRycy9lMm9Eb2Mu&#10;eG1sUEsFBgAAAAAGAAYAWQEAAJEFAAAAAA==&#10;">
                        <v:fill on="t" focussize="0,0"/>
                        <v:stroke color="#000000" joinstyle="miter"/>
                        <v:imagedata o:title=""/>
                        <o:lock v:ext="edit" aspectratio="f"/>
                        <v:textbox>
                          <w:txbxContent>
                            <w:p>
                              <w:pPr>
                                <w:jc w:val="center"/>
                                <w:rPr>
                                  <w:rFonts w:hint="eastAsia"/>
                                  <w:sz w:val="24"/>
                                </w:rPr>
                              </w:pPr>
                              <w:r>
                                <w:rPr>
                                  <w:rFonts w:hint="eastAsia"/>
                                  <w:sz w:val="24"/>
                                </w:rPr>
                                <w:t>接受配送订单</w:t>
                              </w:r>
                            </w:p>
                          </w:txbxContent>
                        </v:textbox>
                      </v:shape>
                      <v:line id="直线 14" o:spid="_x0000_s1026" o:spt="20" style="position:absolute;left:2514600;top:2872740;height:396240;width:635;" filled="f" stroked="t" coordsize="21600,21600" o:gfxdata="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YtCH1gAAAAUB&#10;AAAPAAAAAAAAAAEAIAAAACIAAABkcnMvZG93bnJldi54bWxQSwECFAAUAAAACACHTuJAvpQfVOQB&#10;AAChAwAADgAAAAAAAAABACAAAAAlAQAAZHJzL2Uyb0RvYy54bWxQSwUGAAAAAAYABgBZAQAAewUA&#10;AAAA&#10;">
                        <v:fill on="f" focussize="0,0"/>
                        <v:stroke color="#000000" joinstyle="round" endarrow="block"/>
                        <v:imagedata o:title=""/>
                        <o:lock v:ext="edit" aspectratio="f"/>
                      </v:line>
                      <v:shape id="文本框 15" o:spid="_x0000_s1026" o:spt="202" type="#_x0000_t202" style="position:absolute;left:1828800;top:3268980;height:396875;width:1371600;" fillcolor="#FFFFFF" filled="t" stroked="t" coordsize="21600,21600" o:gfxdata="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mjn1QAAAAUBAAAPAAAAAAAAAAEAIAAAACIAAABkcnMvZG93bnJldi54&#10;bWxQSwECFAAUAAAACACHTuJAGIcwVv0BAAD3AwAADgAAAAAAAAABACAAAAAkAQAAZHJzL2Uyb0Rv&#10;Yy54bWxQSwUGAAAAAAYABgBZAQAAkwUAAAAA&#10;">
                        <v:fill on="t" focussize="0,0"/>
                        <v:stroke color="#000000" joinstyle="miter"/>
                        <v:imagedata o:title=""/>
                        <o:lock v:ext="edit" aspectratio="f"/>
                        <v:textbox>
                          <w:txbxContent>
                            <w:p>
                              <w:pPr>
                                <w:jc w:val="center"/>
                                <w:rPr>
                                  <w:rFonts w:hint="eastAsia"/>
                                  <w:sz w:val="24"/>
                                </w:rPr>
                              </w:pPr>
                              <w:r>
                                <w:rPr>
                                  <w:rFonts w:hint="eastAsia"/>
                                  <w:sz w:val="24"/>
                                </w:rPr>
                                <w:t>配备药品（人工）</w:t>
                              </w:r>
                            </w:p>
                          </w:txbxContent>
                        </v:textbox>
                      </v:shape>
                      <v:line id="直线 16" o:spid="_x0000_s1026" o:spt="20" style="position:absolute;left:2514600;top:3665220;height:396240;width:635;" filled="f" stroked="t" coordsize="21600,21600" o:gfxdata="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ti0IfWAAAABQEA&#10;AA8AAAAAAAAAAQAgAAAAIgAAAGRycy9kb3ducmV2LnhtbFBLAQIUABQAAAAIAIdO4kB135wQ4wEA&#10;AKEDAAAOAAAAAAAAAAEAIAAAACUBAABkcnMvZTJvRG9jLnhtbFBLBQYAAAAABgAGAFkBAAB6BQAA&#10;AAA=&#10;">
                        <v:fill on="f" focussize="0,0"/>
                        <v:stroke color="#000000" joinstyle="round" endarrow="block"/>
                        <v:imagedata o:title=""/>
                        <o:lock v:ext="edit" aspectratio="f"/>
                      </v:line>
                      <v:shape id="文本框 17" o:spid="_x0000_s1026" o:spt="202" type="#_x0000_t202" style="position:absolute;left:1828800;top:4061460;height:396875;width:1371600;" fillcolor="#FFFFFF" filled="t" stroked="t" coordsize="21600,21600" o:gfxdata="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f5o59UAAAAFAQAADwAAAAAAAAABACAAAAAiAAAAZHJzL2Rvd25yZXYueG1s&#10;UEsBAhQAFAAAAAgAh07iQJ8nNkn7AQAA9wMAAA4AAAAAAAAAAQAgAAAAJAEAAGRycy9lMm9Eb2Mu&#10;eG1sUEsFBgAAAAAGAAYAWQEAAJEFAAAAAA==&#10;">
                        <v:fill on="t" focussize="0,0"/>
                        <v:stroke color="#000000" joinstyle="miter"/>
                        <v:imagedata o:title=""/>
                        <o:lock v:ext="edit" aspectratio="f"/>
                        <v:textbox>
                          <w:txbxContent>
                            <w:p>
                              <w:pPr>
                                <w:jc w:val="center"/>
                                <w:rPr>
                                  <w:rFonts w:hint="eastAsia"/>
                                  <w:sz w:val="24"/>
                                </w:rPr>
                              </w:pPr>
                              <w:r>
                                <w:rPr>
                                  <w:rFonts w:hint="eastAsia"/>
                                  <w:sz w:val="24"/>
                                </w:rPr>
                                <w:t>装车（人工）</w:t>
                              </w:r>
                            </w:p>
                          </w:txbxContent>
                        </v:textbox>
                      </v:shape>
                      <v:line id="直线 18" o:spid="_x0000_s1026" o:spt="20" style="position:absolute;left:2514600;top:4457700;height:396240;width:635;" filled="f" stroked="t" coordsize="21600,21600" o:gfxdata="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2LQh9YAAAAF&#10;AQAADwAAAAAAAAABACAAAAAiAAAAZHJzL2Rvd25yZXYueG1sUEsBAhQAFAAAAAgAh07iQFBEranl&#10;AQAAoQMAAA4AAAAAAAAAAQAgAAAAJQEAAGRycy9lMm9Eb2MueG1sUEsFBgAAAAAGAAYAWQEAAHwF&#10;AAAAAA==&#10;">
                        <v:fill on="f" focussize="0,0"/>
                        <v:stroke color="#000000" joinstyle="round" endarrow="block"/>
                        <v:imagedata o:title=""/>
                        <o:lock v:ext="edit" aspectratio="f"/>
                      </v:line>
                      <v:shape id="文本框 19" o:spid="_x0000_s1026" o:spt="202" type="#_x0000_t202" style="position:absolute;left:1828800;top:4853940;height:396875;width:1371600;" fillcolor="#FFFFFF" filled="t" stroked="t" coordsize="21600,21600" o:gfxdata="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f5o59UAAAAFAQAADwAAAAAAAAABACAAAAAiAAAAZHJzL2Rvd25yZXYueG1s&#10;UEsBAhQAFAAAAAgAh07iQKiI0rD7AQAA9wMAAA4AAAAAAAAAAQAgAAAAJAEAAGRycy9lMm9Eb2Mu&#10;eG1sUEsFBgAAAAAGAAYAWQEAAJEFAAAAAA==&#10;">
                        <v:fill on="t" focussize="0,0"/>
                        <v:stroke color="#000000" joinstyle="miter"/>
                        <v:imagedata o:title=""/>
                        <o:lock v:ext="edit" aspectratio="f"/>
                        <v:textbox>
                          <w:txbxContent>
                            <w:p>
                              <w:pPr>
                                <w:jc w:val="center"/>
                                <w:rPr>
                                  <w:rFonts w:hint="eastAsia"/>
                                  <w:sz w:val="24"/>
                                </w:rPr>
                              </w:pPr>
                              <w:r>
                                <w:rPr>
                                  <w:rFonts w:hint="eastAsia"/>
                                  <w:sz w:val="24"/>
                                </w:rPr>
                                <w:t>运输出厂</w:t>
                              </w:r>
                            </w:p>
                          </w:txbxContent>
                        </v:textbox>
                      </v:shape>
                      <v:line id="直线 20" o:spid="_x0000_s1026" o:spt="20" style="position:absolute;left:3200400;top:5013960;height:635;width:342900;" filled="f" stroked="t" coordsize="21600,21600" o:gfxdata="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pW+I30wAAAAUBAAAPAAAA&#10;AAAAAAEAIAAAACIAAABkcnMvZG93bnJldi54bWxQSwECFAAUAAAACACHTuJAD/R/QeEBAACiAwAA&#10;DgAAAAAAAAABACAAAAAiAQAAZHJzL2Uyb0RvYy54bWxQSwUGAAAAAAYABgBZAQAAdQUAAAAA&#10;">
                        <v:fill on="f" focussize="0,0"/>
                        <v:stroke color="#000000" joinstyle="round" dashstyle="longDash" endarrow="block"/>
                        <v:imagedata o:title=""/>
                        <o:lock v:ext="edit" aspectratio="f"/>
                      </v:line>
                      <v:line id="直线 21" o:spid="_x0000_s1026" o:spt="20" style="position:absolute;left:2514600;top:5250180;height:396240;width:635;" filled="f" stroked="t" coordsize="21600,21600" o:gfxdata="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YtCH1gAAAAUB&#10;AAAPAAAAAAAAAAEAIAAAACIAAABkcnMvZG93bnJldi54bWxQSwECFAAUAAAACACHTuJAsKBbxeQB&#10;AAChAwAADgAAAAAAAAABACAAAAAlAQAAZHJzL2Uyb0RvYy54bWxQSwUGAAAAAAYABgBZAQAAewUA&#10;AAAA&#10;">
                        <v:fill on="f" focussize="0,0"/>
                        <v:stroke color="#000000" joinstyle="round" endarrow="block"/>
                        <v:imagedata o:title=""/>
                        <o:lock v:ext="edit" aspectratio="f"/>
                      </v:line>
                      <v:shape id="文本框 22" o:spid="_x0000_s1026" o:spt="202" type="#_x0000_t202" style="position:absolute;left:1714500;top:5646420;height:296545;width:1943100;" filled="f" stroked="f" coordsize="21600,21600" o:gfxdata="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qzTRa0wAAAAUBAAAPAAAAAAAA&#10;AAEAIAAAACIAAABkcnMvZG93bnJldi54bWxQSwECFAAUAAAACACHTuJA5z3UGKUBAAAYAwAADgAA&#10;AAAAAAABACAAAAAiAQAAZHJzL2Uyb0RvYy54bWxQSwUGAAAAAAYABgBZAQAAOQUAAAAA&#10;">
                        <v:fill on="f" focussize="0,0"/>
                        <v:stroke on="f"/>
                        <v:imagedata o:title=""/>
                        <o:lock v:ext="edit" aspectratio="f"/>
                        <v:textbox>
                          <w:txbxContent>
                            <w:p>
                              <w:pPr>
                                <w:rPr>
                                  <w:rFonts w:hint="eastAsia"/>
                                </w:rPr>
                              </w:pPr>
                              <w:r>
                                <w:rPr>
                                  <w:rFonts w:hint="eastAsia"/>
                                </w:rPr>
                                <w:t>至医院等医疗机构或药店</w:t>
                              </w:r>
                            </w:p>
                          </w:txbxContent>
                        </v:textbox>
                      </v:shape>
                      <v:shape id="文本框 23" o:spid="_x0000_s1026" o:spt="202" type="#_x0000_t202" style="position:absolute;left:3543300;top:4754880;height:457200;width:1371600;" filled="f" stroked="f" coordsize="21600,21600" o:gfxdata="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qzTRa0wAAAAUBAAAPAAAAAAAA&#10;AAEAIAAAACIAAABkcnMvZG93bnJldi54bWxQSwECFAAUAAAACACHTuJA+MmrkKUBAAAYAwAADgAA&#10;AAAAAAABACAAAAAiAQAAZHJzL2Uyb0RvYy54bWxQSwUGAAAAAAYABgBZAQAAOQUAAAAA&#10;">
                        <v:fill on="f" focussize="0,0"/>
                        <v:stroke on="f"/>
                        <v:imagedata o:title=""/>
                        <o:lock v:ext="edit" aspectratio="f"/>
                        <v:textbox>
                          <w:txbxContent>
                            <w:p>
                              <w:pPr>
                                <w:jc w:val="center"/>
                                <w:rPr>
                                  <w:rFonts w:hint="eastAsia"/>
                                </w:rPr>
                              </w:pPr>
                              <w:r>
                                <w:rPr>
                                  <w:rFonts w:hint="eastAsia"/>
                                </w:rPr>
                                <w:t>车辆噪声、道路扬尘、汽车尾气</w:t>
                              </w:r>
                            </w:p>
                          </w:txbxContent>
                        </v:textbox>
                      </v:shape>
                      <v:line id="直线 24" o:spid="_x0000_s1026" o:spt="20" style="position:absolute;left:3200400;top:1891030;height:635;width:342900;" filled="f" stroked="t" coordsize="21600,21600" o:gfxdata="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pW+I30wAAAAUBAAAPAAAA&#10;AAAAAAEAIAAAACIAAABkcnMvZG93bnJldi54bWxQSwECFAAUAAAACACHTuJAn+Y9H+EBAACiAwAA&#10;DgAAAAAAAAABACAAAAAiAQAAZHJzL2Uyb0RvYy54bWxQSwUGAAAAAAYABgBZAQAAdQUAAAAA&#10;">
                        <v:fill on="f" focussize="0,0"/>
                        <v:stroke color="#000000" joinstyle="round" dashstyle="longDash" endarrow="block"/>
                        <v:imagedata o:title=""/>
                        <o:lock v:ext="edit" aspectratio="f"/>
                      </v:line>
                      <v:shape id="文本框 25" o:spid="_x0000_s1026" o:spt="202" type="#_x0000_t202" style="position:absolute;left:3514725;top:1739900;height:351790;width:1371600;" filled="f" stroked="f" coordsize="21600,21600" o:gfxdata="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qzTRa0wAAAAUBAAAPAAAAAAAAAAEA&#10;IAAAACIAAABkcnMvZG93bnJldi54bWxQSwECFAAUAAAACACHTuJArXmz1qIBAAAYAwAADgAAAAAA&#10;AAABACAAAAAiAQAAZHJzL2Uyb0RvYy54bWxQSwUGAAAAAAYABgBZAQAANgUAAAAA&#10;">
                        <v:fill on="f" focussize="0,0"/>
                        <v:stroke on="f"/>
                        <v:imagedata o:title=""/>
                        <o:lock v:ext="edit" aspectratio="f"/>
                        <v:textbox>
                          <w:txbxContent>
                            <w:p>
                              <w:pPr>
                                <w:rPr>
                                  <w:rFonts w:hint="eastAsia"/>
                                </w:rPr>
                              </w:pPr>
                              <w:r>
                                <w:rPr>
                                  <w:rFonts w:hint="eastAsia"/>
                                </w:rPr>
                                <w:t>废弃包装物</w:t>
                              </w:r>
                            </w:p>
                          </w:txbxContent>
                        </v:textbox>
                      </v:shape>
                      <v:line id="直线 26" o:spid="_x0000_s1026" o:spt="20" style="position:absolute;left:3219450;top:3491230;height:635;width:342900;" filled="f" stroked="t" coordsize="21600,21600" o:gfxdata="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pW+I30wAAAAUBAAAPAAAA&#10;AAAAAAEAIAAAACIAAABkcnMvZG93bnJldi54bWxQSwECFAAUAAAACACHTuJAQy2V4OEBAACiAwAA&#10;DgAAAAAAAAABACAAAAAiAQAAZHJzL2Uyb0RvYy54bWxQSwUGAAAAAAYABgBZAQAAdQUAAAAA&#10;">
                        <v:fill on="f" focussize="0,0"/>
                        <v:stroke color="#000000" joinstyle="round" dashstyle="longDash" endarrow="block"/>
                        <v:imagedata o:title=""/>
                        <o:lock v:ext="edit" aspectratio="f"/>
                      </v:line>
                      <v:shape id="文本框 27" o:spid="_x0000_s1026" o:spt="202" type="#_x0000_t202" style="position:absolute;left:3533775;top:3268980;height:584835;width:1371600;" filled="f" stroked="f" coordsize="21600,21600" o:gfxdata="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qs00WtMAAAAFAQAADwAAAAAA&#10;AAABACAAAAAiAAAAZHJzL2Rvd25yZXYueG1sUEsBAhQAFAAAAAgAh07iQEct8B2mAQAAGAMAAA4A&#10;AAAAAAAAAQAgAAAAIgEAAGRycy9lMm9Eb2MueG1sUEsFBgAAAAAGAAYAWQEAADoFAAAAAA==&#10;">
                        <v:fill on="f" focussize="0,0"/>
                        <v:stroke on="f"/>
                        <v:imagedata o:title=""/>
                        <o:lock v:ext="edit" aspectratio="f"/>
                        <v:textbox>
                          <w:txbxContent>
                            <w:p>
                              <w:pPr>
                                <w:rPr>
                                  <w:rFonts w:hint="eastAsia"/>
                                </w:rPr>
                              </w:pPr>
                              <w:r>
                                <w:rPr>
                                  <w:rFonts w:hint="eastAsia"/>
                                </w:rPr>
                                <w:t>废药物药品、废弃包装物等</w:t>
                              </w:r>
                            </w:p>
                          </w:txbxContent>
                        </v:textbox>
                      </v:shape>
                      <w10:wrap type="none"/>
                      <w10:anchorlock/>
                    </v:group>
                  </w:pict>
                </mc:Fallback>
              </mc:AlternateContent>
            </w:r>
          </w:p>
          <w:p>
            <w:pPr>
              <w:adjustRightInd w:val="0"/>
              <w:snapToGrid w:val="0"/>
              <w:spacing w:line="360" w:lineRule="auto"/>
              <w:jc w:val="center"/>
              <w:rPr>
                <w:rFonts w:hint="default" w:ascii="Times New Roman" w:hAnsi="Times New Roman" w:cs="Times New Roman"/>
                <w:color w:val="000000"/>
                <w:sz w:val="24"/>
              </w:rPr>
            </w:pPr>
            <w:r>
              <w:rPr>
                <w:rFonts w:hint="default" w:ascii="Times New Roman" w:hAnsi="Times New Roman" w:cs="Times New Roman"/>
                <w:color w:val="000000"/>
                <w:sz w:val="24"/>
              </w:rPr>
              <w:t>图</w:t>
            </w: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rPr>
              <w:t>1 运营期工艺流程</w:t>
            </w:r>
          </w:p>
          <w:p>
            <w:pPr>
              <w:adjustRightInd w:val="0"/>
              <w:snapToGrid w:val="0"/>
              <w:spacing w:line="360" w:lineRule="auto"/>
              <w:ind w:firstLine="570"/>
              <w:rPr>
                <w:rFonts w:hint="default" w:ascii="Times New Roman" w:hAnsi="Times New Roman" w:cs="Times New Roman"/>
                <w:color w:val="000000"/>
                <w:sz w:val="24"/>
              </w:rPr>
            </w:pPr>
            <w:r>
              <w:rPr>
                <w:rFonts w:hint="default" w:ascii="Times New Roman" w:hAnsi="Times New Roman" w:cs="Times New Roman"/>
                <w:color w:val="000000"/>
                <w:sz w:val="24"/>
              </w:rPr>
              <w:t>本项目主要承担鞍山区域的医院纯销、终端销售业务，属地化管理责任区域的药品配送工作，配送对象主要为鞍山市内以及海台岫地区医院、卫生院、社区服务中心、零售连锁等。各类医用药品由医药生产企业供应，本项目接收终端通过公路运输到达的药品。</w:t>
            </w:r>
          </w:p>
          <w:p>
            <w:pPr>
              <w:adjustRightInd w:val="0"/>
              <w:snapToGrid w:val="0"/>
              <w:spacing w:line="360" w:lineRule="auto"/>
              <w:ind w:firstLine="570"/>
              <w:rPr>
                <w:rFonts w:hint="default" w:ascii="Times New Roman" w:hAnsi="Times New Roman" w:cs="Times New Roman"/>
                <w:color w:val="000000"/>
                <w:sz w:val="24"/>
              </w:rPr>
            </w:pPr>
            <w:r>
              <w:rPr>
                <w:rFonts w:hint="default" w:ascii="Times New Roman" w:hAnsi="Times New Roman" w:cs="Times New Roman"/>
                <w:color w:val="000000"/>
                <w:sz w:val="24"/>
              </w:rPr>
              <w:t>抵达仓储中心的药品直接运送到收货区，按照货物的分类、存储条件、存储区域以及其他条件进行分类，查验货品和数量，进行收货作业。 </w:t>
            </w:r>
          </w:p>
          <w:p>
            <w:pPr>
              <w:adjustRightInd w:val="0"/>
              <w:snapToGrid w:val="0"/>
              <w:spacing w:line="360" w:lineRule="auto"/>
              <w:ind w:firstLine="570"/>
              <w:rPr>
                <w:rFonts w:hint="default" w:ascii="Times New Roman" w:hAnsi="Times New Roman" w:cs="Times New Roman"/>
                <w:color w:val="000000"/>
                <w:sz w:val="24"/>
              </w:rPr>
            </w:pPr>
            <w:r>
              <w:rPr>
                <w:rFonts w:hint="default" w:ascii="Times New Roman" w:hAnsi="Times New Roman" w:cs="Times New Roman"/>
                <w:color w:val="000000"/>
                <w:sz w:val="24"/>
              </w:rPr>
              <w:t>搬运人员raf按照药品的种类对药品进行注册登记，在根据入库清单指示，经药品搬运至制定地址，上架，然后进行确认，信息管理系统修改数据，完成药品的入库和上架。</w:t>
            </w:r>
          </w:p>
          <w:p>
            <w:pPr>
              <w:adjustRightInd w:val="0"/>
              <w:snapToGrid w:val="0"/>
              <w:spacing w:line="360" w:lineRule="auto"/>
              <w:ind w:firstLine="570"/>
              <w:rPr>
                <w:rFonts w:hint="default" w:ascii="Times New Roman" w:hAnsi="Times New Roman" w:cs="Times New Roman"/>
                <w:color w:val="000000"/>
                <w:sz w:val="24"/>
              </w:rPr>
            </w:pPr>
            <w:r>
              <w:rPr>
                <w:rFonts w:hint="default" w:ascii="Times New Roman" w:hAnsi="Times New Roman" w:cs="Times New Roman"/>
                <w:color w:val="000000"/>
                <w:sz w:val="24"/>
              </w:rPr>
              <w:t>各销售单位通过电子系统生成订单；物流仓储管理系统按照订单得到订单后按照进行整理排序，生成订单处理序列，人工拣货、集货，将药品送至备货区，准备装车发货。</w:t>
            </w:r>
          </w:p>
          <w:p>
            <w:pPr>
              <w:adjustRightInd w:val="0"/>
              <w:snapToGrid w:val="0"/>
              <w:spacing w:line="360" w:lineRule="auto"/>
              <w:ind w:firstLine="570"/>
              <w:rPr>
                <w:rFonts w:hint="default" w:ascii="Times New Roman" w:hAnsi="Times New Roman" w:cs="Times New Roman"/>
                <w:color w:val="000000"/>
                <w:sz w:val="24"/>
              </w:rPr>
            </w:pPr>
            <w:r>
              <w:rPr>
                <w:rFonts w:hint="default" w:ascii="Times New Roman" w:hAnsi="Times New Roman" w:cs="Times New Roman"/>
                <w:color w:val="000000"/>
                <w:sz w:val="24"/>
              </w:rPr>
              <w:t>药品发出后，仓库人员将需要出库的药品的出库单信息录入计算机。</w:t>
            </w:r>
          </w:p>
          <w:p>
            <w:pPr>
              <w:adjustRightInd w:val="0"/>
              <w:snapToGrid w:val="0"/>
              <w:spacing w:line="360" w:lineRule="auto"/>
              <w:ind w:firstLine="570"/>
              <w:rPr>
                <w:rFonts w:hint="default" w:ascii="Times New Roman" w:hAnsi="Times New Roman" w:cs="Times New Roman"/>
                <w:color w:val="000000"/>
                <w:sz w:val="24"/>
              </w:rPr>
            </w:pPr>
            <w:r>
              <w:rPr>
                <w:rFonts w:hint="default" w:ascii="Times New Roman" w:hAnsi="Times New Roman" w:cs="Times New Roman"/>
                <w:color w:val="000000"/>
                <w:sz w:val="24"/>
              </w:rPr>
              <w:t>工艺流程说明：</w:t>
            </w:r>
          </w:p>
          <w:p>
            <w:pPr>
              <w:adjustRightInd w:val="0"/>
              <w:snapToGrid w:val="0"/>
              <w:spacing w:line="360" w:lineRule="auto"/>
              <w:ind w:firstLine="570"/>
              <w:rPr>
                <w:rFonts w:hint="default" w:ascii="Times New Roman" w:hAnsi="Times New Roman" w:cs="Times New Roman"/>
                <w:color w:val="000000"/>
                <w:sz w:val="24"/>
              </w:rPr>
            </w:pPr>
            <w:r>
              <w:rPr>
                <w:rFonts w:hint="default" w:ascii="Times New Roman" w:hAnsi="Times New Roman" w:cs="Times New Roman"/>
                <w:color w:val="000000"/>
                <w:sz w:val="24"/>
              </w:rPr>
              <w:t>（1）本项目仓储和配送的药品均来自国内上游制药企业，共有上游供应商企业300余家，如：诺和诺德（中国）制药有限公司，石家庄四药有限公司，国药控股沈阳有限公司、鲁南新时代药业有限公司、正大天晴药业集团股份有限公司、华仁药业股份有限公司、华润辽宁医药有限公司、辽宁九州通医药有限公司等。本项目经营业务只做药品的仓储与配送，不做药品包括中成药材的加工处理。</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（2）本项目业务范围为鞍山市内以及海台岫地区医院、卫生院、社区服务中心、零售连锁等。年配送量15.8万件。根据目前的情况，配送运输为常规药品2</w:t>
            </w:r>
            <w:r>
              <w:rPr>
                <w:rFonts w:hint="eastAsia" w:ascii="Times New Roman" w:hAnsi="Times New Roman" w:cs="Times New Roman"/>
                <w:color w:val="000000"/>
                <w:sz w:val="24"/>
                <w:lang w:val="en-US" w:eastAsia="zh-CN"/>
              </w:rPr>
              <w:t>-</w:t>
            </w:r>
            <w:r>
              <w:rPr>
                <w:rFonts w:hint="default" w:ascii="Times New Roman" w:hAnsi="Times New Roman" w:cs="Times New Roman"/>
                <w:color w:val="000000"/>
                <w:sz w:val="24"/>
              </w:rPr>
              <w:t>4车次/天，特殊药品冷藏运输为1-2车次/周。</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冷库的制冷原理及工艺流程：</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本项目冷库位于二楼北侧。</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制冷原理可简述为：利用汽化温度较低的液态制冷剂的蒸发，吸收贮藏环境中的热量，从而冷库使库温下降。通过压缩机将汽化后的制冷剂吸回并加压，在冷凝器中制冷剂将吸收的热量传递给冷却介质，使自身温度得以降低、冷凝成液体，然后再进行蒸发吸热，如此循环即可实现连续制冷。</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制冷的工艺流程：制冷系统包括4个主要部分：压缩机、冷凝器、膨胀阀（节流阀）、蒸发器。整个制冷系统由循环管路连接，构成一个密闭的回路。管路内充注制冷剂。压缩机在制冷系统中起着压缩和输送制冷剂气体的作用，即把蒸发器内产生的低压低温气体吸回，再次压缩成为高温高压气体并送入冷凝器。冷凝器用来对压缩机压入的高温高压气体进行冷却和冷凝，在一定的压力和温度下，把高温高压的气体液化成为常温高压液体。膨胀阀安装在贮液器和蒸发器之间</w:t>
            </w:r>
            <w:r>
              <w:rPr>
                <w:rFonts w:hint="eastAsia" w:ascii="宋体" w:hAnsi="宋体"/>
                <w:color w:val="000000"/>
                <w:sz w:val="24"/>
              </w:rPr>
              <w:t>，</w:t>
            </w:r>
            <w:r>
              <w:rPr>
                <w:rFonts w:hint="default" w:ascii="Times New Roman" w:hAnsi="Times New Roman" w:cs="Times New Roman"/>
                <w:color w:val="000000"/>
                <w:sz w:val="24"/>
              </w:rPr>
              <w:t>是系统内高压区和低压区的一个分界点，其作用是将高压液体节流膨胀，变为低压液体，它也是调节和控制制冷剂流量的关卡。在蒸发器中，节流膨胀后的低压制冷剂从库房吸收热量并蒸发为气体，使库温降低，达到制冷的目的。在整个制冷系统中，有高压区和低压区两部分，自压缩机的排气端直至膨胀阀前的工作段为高压区；自膨胀阀后至压缩机吸气端的工作段为低压区；由排气压力表和吸气压力表分别近似表示这两部分的压力。压缩机在整个制冷系统中起着心脏的作用，是提供能量补偿的过程。冷凝器和蒸发器是两个热交换器，前者使高压制冷剂的气体放热，并转化为液体；后者使低压制冷剂的液体吸热，并转化为气体。制冷剂在循环往复过程中成为热能的运载工具。制冷工艺流程图见图</w:t>
            </w: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rPr>
              <w:t>2。</w:t>
            </w:r>
          </w:p>
          <w:p>
            <w:pPr>
              <w:jc w:val="center"/>
              <w:rPr>
                <w:rFonts w:hint="default" w:ascii="Times New Roman" w:hAnsi="Times New Roman" w:cs="Times New Roman"/>
                <w:color w:val="000000"/>
              </w:rPr>
            </w:pPr>
            <w:r>
              <w:rPr>
                <w:rFonts w:hint="default" w:ascii="Times New Roman" w:hAnsi="Times New Roman" w:cs="Times New Roman"/>
                <w:color w:val="000000"/>
              </w:rPr>
              <w:object>
                <v:shape id="_x0000_i1025" o:spt="75" type="#_x0000_t75" style="height:247.3pt;width:384.05pt;" o:ole="t" filled="f" o:preferrelative="t" stroked="f" coordsize="21600,21600">
                  <v:path/>
                  <v:fill on="f" focussize="0,0"/>
                  <v:stroke on="f"/>
                  <v:imagedata r:id="rId8" o:title=""/>
                  <o:lock v:ext="edit" aspectratio="t"/>
                  <w10:wrap type="none"/>
                  <w10:anchorlock/>
                </v:shape>
                <o:OLEObject Type="Embed" ProgID="PBrush" ShapeID="_x0000_i1025" DrawAspect="Content" ObjectID="_1468075725" r:id="rId7">
                  <o:LockedField>false</o:LockedField>
                </o:OLEObject>
              </w:object>
            </w:r>
          </w:p>
          <w:p>
            <w:pPr>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图</w:t>
            </w:r>
            <w:r>
              <w:rPr>
                <w:rFonts w:hint="default" w:ascii="Times New Roman" w:hAnsi="Times New Roman" w:cs="Times New Roman"/>
                <w:color w:val="000000"/>
                <w:sz w:val="24"/>
                <w:szCs w:val="24"/>
                <w:lang w:val="en-US" w:eastAsia="zh-CN"/>
              </w:rPr>
              <w:t>3-</w:t>
            </w:r>
            <w:r>
              <w:rPr>
                <w:rFonts w:hint="default" w:ascii="Times New Roman" w:hAnsi="Times New Roman" w:cs="Times New Roman"/>
                <w:color w:val="000000"/>
                <w:sz w:val="24"/>
                <w:szCs w:val="24"/>
              </w:rPr>
              <w:t>2 冷库制冷工艺流程图</w:t>
            </w:r>
          </w:p>
          <w:p>
            <w:pPr>
              <w:jc w:val="center"/>
              <w:rPr>
                <w:rFonts w:hint="default" w:ascii="Times New Roman" w:hAnsi="Times New Roman" w:cs="Times New Roman"/>
                <w:color w:val="000000"/>
              </w:rPr>
            </w:pPr>
          </w:p>
          <w:p>
            <w:pPr>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在冷库制冷过程中产生的主要污染物为压缩机、风机的运转噪声。</w:t>
            </w:r>
          </w:p>
          <w:p>
            <w:pPr>
              <w:pStyle w:val="4"/>
              <w:rPr>
                <w:rFonts w:hint="eastAsia" w:ascii="Times New Roman" w:hAnsi="Times New Roman"/>
                <w:bCs/>
                <w:kern w:val="2"/>
                <w:sz w:val="21"/>
                <w:szCs w:val="21"/>
              </w:rPr>
            </w:pPr>
          </w:p>
          <w:p>
            <w:pPr>
              <w:pStyle w:val="4"/>
              <w:rPr>
                <w:rFonts w:hint="eastAsia" w:ascii="Times New Roman" w:hAnsi="Times New Roman"/>
                <w:bCs/>
                <w:kern w:val="2"/>
                <w:sz w:val="21"/>
                <w:szCs w:val="21"/>
              </w:rPr>
            </w:pPr>
          </w:p>
          <w:p>
            <w:pPr>
              <w:pStyle w:val="4"/>
              <w:rPr>
                <w:rFonts w:hint="eastAsia" w:ascii="Times New Roman" w:hAnsi="Times New Roman"/>
                <w:bCs/>
                <w:kern w:val="2"/>
                <w:sz w:val="21"/>
                <w:szCs w:val="21"/>
              </w:rPr>
            </w:pPr>
          </w:p>
          <w:p>
            <w:pPr>
              <w:pStyle w:val="4"/>
              <w:rPr>
                <w:rFonts w:hint="eastAsia" w:ascii="Times New Roman" w:hAnsi="Times New Roman"/>
                <w:bCs/>
                <w:kern w:val="2"/>
                <w:sz w:val="21"/>
                <w:szCs w:val="21"/>
              </w:rPr>
            </w:pPr>
          </w:p>
          <w:p>
            <w:pPr>
              <w:pStyle w:val="4"/>
              <w:rPr>
                <w:rFonts w:hint="eastAsia" w:ascii="Times New Roman" w:hAnsi="Times New Roman"/>
                <w:bCs/>
                <w:kern w:val="2"/>
                <w:sz w:val="21"/>
                <w:szCs w:val="21"/>
              </w:rPr>
            </w:pPr>
          </w:p>
          <w:p>
            <w:pPr>
              <w:pStyle w:val="4"/>
              <w:rPr>
                <w:rFonts w:hint="eastAsia" w:ascii="Times New Roman" w:hAnsi="Times New Roman"/>
                <w:bCs/>
                <w:kern w:val="2"/>
                <w:sz w:val="21"/>
                <w:szCs w:val="21"/>
              </w:rPr>
            </w:pPr>
          </w:p>
          <w:p>
            <w:pPr>
              <w:pStyle w:val="4"/>
              <w:rPr>
                <w:rFonts w:hint="eastAsia" w:ascii="Times New Roman" w:hAnsi="Times New Roman"/>
                <w:bCs/>
                <w:kern w:val="2"/>
                <w:sz w:val="21"/>
                <w:szCs w:val="21"/>
              </w:rPr>
            </w:pPr>
          </w:p>
          <w:p>
            <w:pPr>
              <w:pStyle w:val="4"/>
              <w:rPr>
                <w:rFonts w:hint="eastAsia" w:ascii="Times New Roman" w:hAnsi="Times New Roman"/>
                <w:bCs/>
                <w:kern w:val="2"/>
                <w:sz w:val="21"/>
                <w:szCs w:val="21"/>
              </w:rPr>
            </w:pPr>
          </w:p>
          <w:p>
            <w:pPr>
              <w:pStyle w:val="4"/>
              <w:rPr>
                <w:rFonts w:hint="default" w:ascii="Times New Roman" w:hAnsi="Times New Roman" w:cs="Times New Roman"/>
                <w:bCs/>
                <w:kern w:val="2"/>
                <w:sz w:val="28"/>
                <w:szCs w:val="28"/>
              </w:rPr>
            </w:pPr>
            <w:r>
              <w:rPr>
                <w:rFonts w:hint="default" w:ascii="Times New Roman" w:hAnsi="Times New Roman" w:cs="Times New Roman"/>
                <w:bCs/>
                <w:kern w:val="2"/>
                <w:sz w:val="28"/>
                <w:szCs w:val="28"/>
              </w:rPr>
              <w:t>主要污染因子</w:t>
            </w:r>
          </w:p>
          <w:p>
            <w:pPr>
              <w:adjustRightInd w:val="0"/>
              <w:snapToGrid w:val="0"/>
              <w:spacing w:line="360" w:lineRule="auto"/>
              <w:rPr>
                <w:rFonts w:hint="default" w:ascii="Times New Roman" w:hAnsi="Times New Roman" w:cs="Times New Roman"/>
                <w:b/>
                <w:color w:val="000000"/>
                <w:sz w:val="24"/>
              </w:rPr>
            </w:pPr>
            <w:r>
              <w:rPr>
                <w:rFonts w:hint="default" w:ascii="Times New Roman" w:hAnsi="Times New Roman" w:cs="Times New Roman"/>
                <w:b/>
                <w:color w:val="000000"/>
                <w:sz w:val="24"/>
              </w:rPr>
              <w:t>1、大气污染</w:t>
            </w:r>
          </w:p>
          <w:p>
            <w:pPr>
              <w:adjustRightInd w:val="0"/>
              <w:snapToGrid w:val="0"/>
              <w:spacing w:line="360" w:lineRule="auto"/>
              <w:ind w:firstLine="240" w:firstLineChars="100"/>
              <w:rPr>
                <w:rFonts w:hint="default" w:ascii="Times New Roman" w:hAnsi="Times New Roman" w:cs="Times New Roman"/>
                <w:color w:val="auto"/>
                <w:sz w:val="24"/>
                <w:lang w:eastAsia="zh-CN"/>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柴油发电机</w:t>
            </w:r>
            <w:r>
              <w:rPr>
                <w:rFonts w:hint="eastAsia" w:ascii="Times New Roman" w:hAnsi="Times New Roman" w:cs="Times New Roman"/>
                <w:color w:val="auto"/>
                <w:sz w:val="24"/>
                <w:lang w:eastAsia="zh-CN"/>
              </w:rPr>
              <w:t>只在</w:t>
            </w:r>
            <w:r>
              <w:rPr>
                <w:rFonts w:hint="default" w:ascii="Times New Roman" w:hAnsi="Times New Roman" w:cs="Times New Roman"/>
                <w:color w:val="auto"/>
                <w:sz w:val="24"/>
              </w:rPr>
              <w:t>发电时产生燃油废气</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eastAsia="zh-CN"/>
              </w:rPr>
              <w:t>柴油并不存放于现场，轻质柴油现用现买，</w:t>
            </w:r>
            <w:r>
              <w:rPr>
                <w:rFonts w:hint="default" w:ascii="Times New Roman" w:hAnsi="Times New Roman" w:cs="Times New Roman"/>
                <w:color w:val="auto"/>
                <w:sz w:val="24"/>
                <w:lang w:eastAsia="zh-CN"/>
              </w:rPr>
              <w:t>但至今从未开启；</w:t>
            </w:r>
          </w:p>
          <w:p>
            <w:pPr>
              <w:adjustRightInd w:val="0"/>
              <w:snapToGrid w:val="0"/>
              <w:spacing w:line="360" w:lineRule="auto"/>
              <w:ind w:firstLine="240" w:firstLineChars="100"/>
              <w:rPr>
                <w:rFonts w:hint="default" w:ascii="Times New Roman" w:hAnsi="Times New Roman" w:eastAsia="宋体" w:cs="Times New Roman"/>
                <w:color w:val="000000"/>
                <w:sz w:val="24"/>
                <w:lang w:eastAsia="zh-CN"/>
              </w:rPr>
            </w:pP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CN"/>
              </w:rPr>
              <w:t>2）</w:t>
            </w:r>
            <w:r>
              <w:rPr>
                <w:rFonts w:hint="default" w:ascii="Times New Roman" w:hAnsi="Times New Roman" w:cs="Times New Roman"/>
                <w:color w:val="000000"/>
                <w:sz w:val="24"/>
                <w:lang w:eastAsia="zh-CN"/>
              </w:rPr>
              <w:t>食堂</w:t>
            </w:r>
            <w:r>
              <w:rPr>
                <w:rFonts w:hint="eastAsia" w:ascii="Times New Roman" w:hAnsi="Times New Roman" w:cs="Times New Roman"/>
                <w:color w:val="000000"/>
                <w:sz w:val="24"/>
                <w:lang w:eastAsia="zh-CN"/>
              </w:rPr>
              <w:t>的</w:t>
            </w:r>
            <w:r>
              <w:rPr>
                <w:rFonts w:hint="default" w:ascii="Times New Roman" w:hAnsi="Times New Roman" w:cs="Times New Roman"/>
                <w:color w:val="000000"/>
                <w:sz w:val="24"/>
                <w:lang w:eastAsia="zh-CN"/>
              </w:rPr>
              <w:t>油烟排放</w:t>
            </w:r>
          </w:p>
          <w:p>
            <w:pPr>
              <w:adjustRightInd w:val="0"/>
              <w:snapToGrid w:val="0"/>
              <w:spacing w:line="360" w:lineRule="auto"/>
              <w:rPr>
                <w:rFonts w:hint="default" w:ascii="Times New Roman" w:hAnsi="Times New Roman" w:cs="Times New Roman"/>
                <w:b/>
                <w:color w:val="000000"/>
                <w:sz w:val="24"/>
              </w:rPr>
            </w:pPr>
            <w:r>
              <w:rPr>
                <w:rFonts w:hint="default" w:ascii="Times New Roman" w:hAnsi="Times New Roman" w:cs="Times New Roman"/>
                <w:b/>
                <w:color w:val="000000"/>
                <w:sz w:val="24"/>
              </w:rPr>
              <w:t>2、水污染</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本项目生产过程不消耗水，因此无生产废水产生。外排污水</w:t>
            </w:r>
            <w:r>
              <w:rPr>
                <w:rFonts w:hint="default" w:ascii="Times New Roman" w:hAnsi="Times New Roman" w:cs="Times New Roman"/>
                <w:color w:val="000000"/>
                <w:sz w:val="24"/>
                <w:lang w:eastAsia="zh-CN"/>
              </w:rPr>
              <w:t>主要</w:t>
            </w:r>
            <w:r>
              <w:rPr>
                <w:rFonts w:hint="default" w:ascii="Times New Roman" w:hAnsi="Times New Roman" w:cs="Times New Roman"/>
                <w:color w:val="000000"/>
                <w:sz w:val="24"/>
              </w:rPr>
              <w:t>为生活污水</w:t>
            </w:r>
            <w:r>
              <w:rPr>
                <w:rFonts w:hint="default" w:ascii="Times New Roman" w:hAnsi="Times New Roman" w:cs="Times New Roman"/>
                <w:color w:val="000000"/>
                <w:sz w:val="24"/>
                <w:lang w:eastAsia="zh-CN"/>
              </w:rPr>
              <w:t>。</w:t>
            </w:r>
          </w:p>
          <w:p>
            <w:pPr>
              <w:numPr>
                <w:ilvl w:val="0"/>
                <w:numId w:val="0"/>
              </w:numPr>
              <w:adjustRightInd w:val="0"/>
              <w:snapToGrid w:val="0"/>
              <w:spacing w:line="360" w:lineRule="auto"/>
              <w:rPr>
                <w:rFonts w:hint="default" w:ascii="Times New Roman" w:hAnsi="Times New Roman" w:cs="Times New Roman"/>
                <w:b/>
                <w:color w:val="000000"/>
                <w:sz w:val="24"/>
              </w:rPr>
            </w:pPr>
            <w:r>
              <w:rPr>
                <w:rFonts w:hint="eastAsia" w:ascii="Times New Roman" w:hAnsi="Times New Roman" w:cs="Times New Roman"/>
                <w:b/>
                <w:color w:val="000000"/>
                <w:sz w:val="24"/>
                <w:lang w:val="en-US" w:eastAsia="zh-CN"/>
              </w:rPr>
              <w:t>3、</w:t>
            </w:r>
            <w:r>
              <w:rPr>
                <w:rFonts w:hint="default" w:ascii="Times New Roman" w:hAnsi="Times New Roman" w:cs="Times New Roman"/>
                <w:b/>
                <w:color w:val="000000"/>
                <w:sz w:val="24"/>
              </w:rPr>
              <w:t>噪声污染</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本项目噪声主要来源于</w:t>
            </w:r>
            <w:r>
              <w:rPr>
                <w:rFonts w:hint="default" w:ascii="Times New Roman" w:hAnsi="Times New Roman" w:cs="Times New Roman"/>
                <w:color w:val="000000"/>
                <w:sz w:val="24"/>
              </w:rPr>
              <w:t>除湿机电机产生的噪声</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空调运行时产生的噪声</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冷库制冷机组运行产生的噪声</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运输车辆进出仓储中心产生的噪声</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进货发货的嘈杂声</w:t>
            </w:r>
            <w:r>
              <w:rPr>
                <w:rFonts w:hint="default" w:ascii="Times New Roman" w:hAnsi="Times New Roman" w:cs="Times New Roman"/>
                <w:color w:val="000000"/>
                <w:sz w:val="24"/>
                <w:lang w:eastAsia="zh-CN"/>
              </w:rPr>
              <w:t>和</w:t>
            </w:r>
            <w:r>
              <w:rPr>
                <w:rFonts w:hint="default" w:ascii="Times New Roman" w:hAnsi="Times New Roman" w:cs="Times New Roman"/>
                <w:color w:val="000000"/>
                <w:sz w:val="24"/>
              </w:rPr>
              <w:t>机械装卸噪声</w:t>
            </w:r>
            <w:r>
              <w:rPr>
                <w:rFonts w:hint="default" w:ascii="Times New Roman" w:hAnsi="Times New Roman" w:cs="Times New Roman"/>
                <w:color w:val="000000"/>
                <w:sz w:val="24"/>
                <w:lang w:eastAsia="zh-CN"/>
              </w:rPr>
              <w:t>。</w:t>
            </w:r>
          </w:p>
          <w:p>
            <w:pPr>
              <w:adjustRightInd w:val="0"/>
              <w:snapToGrid w:val="0"/>
              <w:spacing w:line="360" w:lineRule="auto"/>
              <w:rPr>
                <w:rFonts w:hint="default" w:ascii="Times New Roman" w:hAnsi="Times New Roman" w:cs="Times New Roman"/>
                <w:b/>
                <w:color w:val="000000"/>
                <w:sz w:val="24"/>
              </w:rPr>
            </w:pPr>
            <w:r>
              <w:rPr>
                <w:rFonts w:hint="default" w:ascii="Times New Roman" w:hAnsi="Times New Roman" w:cs="Times New Roman"/>
                <w:b/>
                <w:color w:val="000000"/>
                <w:sz w:val="24"/>
              </w:rPr>
              <w:t>4、固体废弃物</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本项目产生的工业废物主要有医药物流配送过程中由于失效、变质、破损产生的废药物、药品以及仓储产生的包装废弃物等。此外，员工生活产生一定量的生活垃圾。</w:t>
            </w:r>
          </w:p>
          <w:p>
            <w:pPr>
              <w:adjustRightInd w:val="0"/>
              <w:snapToGrid w:val="0"/>
              <w:spacing w:line="360" w:lineRule="auto"/>
              <w:rPr>
                <w:rFonts w:hint="default" w:ascii="Times New Roman" w:hAnsi="Times New Roman" w:cs="Times New Roman"/>
                <w:sz w:val="24"/>
              </w:rPr>
            </w:pPr>
            <w:r>
              <w:rPr>
                <w:rFonts w:hint="default" w:ascii="Times New Roman" w:hAnsi="Times New Roman" w:cs="Times New Roman"/>
                <w:color w:val="000000"/>
                <w:sz w:val="24"/>
                <w:lang w:val="en-US" w:eastAsia="zh-CN"/>
              </w:rPr>
              <w:t xml:space="preserve">    </w:t>
            </w:r>
            <w:r>
              <w:rPr>
                <w:rFonts w:hint="default" w:ascii="Times New Roman" w:hAnsi="Times New Roman" w:cs="Times New Roman"/>
                <w:color w:val="000000"/>
                <w:sz w:val="24"/>
              </w:rPr>
              <w:t>其中废药品属于《国家危险废物名录》规定的危险废物，废物类别为HW03废药物、药品，废物代码为900-002-03生产、销售及使用过程中产生的失效、变质、不合格、淘汰、伪劣的药物和药品（不包括 HW01、HW02、900-999-49类）。</w:t>
            </w: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adjustRightInd w:val="0"/>
              <w:snapToGrid w:val="0"/>
              <w:spacing w:line="360" w:lineRule="auto"/>
              <w:rPr>
                <w:sz w:val="24"/>
              </w:rPr>
            </w:pPr>
          </w:p>
          <w:p>
            <w:pPr/>
          </w:p>
        </w:tc>
      </w:tr>
    </w:tbl>
    <w:p>
      <w:pPr/>
    </w:p>
    <w:bookmarkEnd w:id="18"/>
    <w:bookmarkEnd w:id="19"/>
    <w:bookmarkEnd w:id="20"/>
    <w:bookmarkEnd w:id="21"/>
    <w:bookmarkEnd w:id="22"/>
    <w:bookmarkEnd w:id="23"/>
    <w:bookmarkEnd w:id="24"/>
    <w:p>
      <w:pPr>
        <w:pStyle w:val="2"/>
        <w:keepNext/>
        <w:keepLines/>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sz w:val="24"/>
          <w:szCs w:val="24"/>
        </w:rPr>
      </w:pPr>
      <w:bookmarkStart w:id="25" w:name="_Toc30387"/>
      <w:bookmarkStart w:id="26" w:name="_Toc3970"/>
      <w:bookmarkStart w:id="27" w:name="_Toc16812"/>
      <w:bookmarkStart w:id="28" w:name="_Toc988"/>
      <w:bookmarkStart w:id="29" w:name="_Toc24561"/>
      <w:bookmarkStart w:id="30" w:name="_Toc3651"/>
      <w:bookmarkStart w:id="31" w:name="_Toc6102"/>
      <w:r>
        <w:rPr>
          <w:rFonts w:hint="eastAsia"/>
          <w:sz w:val="24"/>
          <w:szCs w:val="24"/>
        </w:rPr>
        <w:t>表四</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default" w:ascii="Times New Roman" w:hAnsi="Times New Roman" w:cs="Times New Roman"/>
                <w:b/>
                <w:bCs/>
                <w:sz w:val="28"/>
                <w:szCs w:val="28"/>
              </w:rPr>
            </w:pPr>
            <w:r>
              <w:rPr>
                <w:rFonts w:hint="default" w:ascii="Times New Roman" w:hAnsi="Times New Roman" w:cs="Times New Roman"/>
                <w:b/>
                <w:bCs/>
                <w:sz w:val="28"/>
                <w:szCs w:val="28"/>
              </w:rPr>
              <w:t>污染物排放情况及控制措施</w:t>
            </w:r>
          </w:p>
          <w:p>
            <w:pPr>
              <w:rPr>
                <w:rFonts w:hint="default" w:ascii="Times New Roman" w:hAnsi="Times New Roman" w:cs="Times New Roman"/>
                <w:b/>
                <w:bCs/>
                <w:sz w:val="28"/>
                <w:szCs w:val="28"/>
                <w:lang w:val="en-US" w:eastAsia="zh-CN"/>
              </w:rPr>
            </w:pPr>
          </w:p>
          <w:p>
            <w:pPr>
              <w:pStyle w:val="36"/>
              <w:spacing w:line="360" w:lineRule="auto"/>
              <w:ind w:firstLine="0" w:firstLineChars="0"/>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lang w:val="en-US" w:eastAsia="zh-CN"/>
              </w:rPr>
              <w:t>1</w:t>
            </w:r>
            <w:r>
              <w:rPr>
                <w:rFonts w:hint="eastAsia" w:ascii="Times New Roman" w:hAnsi="Times New Roman" w:cs="Times New Roman"/>
                <w:b/>
                <w:bCs/>
                <w:kern w:val="2"/>
                <w:sz w:val="24"/>
                <w:szCs w:val="24"/>
                <w:lang w:val="en-US" w:eastAsia="zh-CN"/>
              </w:rPr>
              <w:t>、</w:t>
            </w:r>
            <w:r>
              <w:rPr>
                <w:rFonts w:hint="default" w:ascii="Times New Roman" w:hAnsi="Times New Roman" w:cs="Times New Roman"/>
                <w:b/>
                <w:bCs/>
                <w:kern w:val="2"/>
                <w:sz w:val="24"/>
                <w:szCs w:val="24"/>
              </w:rPr>
              <w:t>大气</w:t>
            </w:r>
            <w:r>
              <w:rPr>
                <w:rFonts w:hint="default" w:ascii="Times New Roman" w:hAnsi="Times New Roman" w:cs="Times New Roman"/>
                <w:b/>
                <w:bCs/>
                <w:kern w:val="2"/>
                <w:sz w:val="24"/>
                <w:szCs w:val="24"/>
                <w:lang w:eastAsia="zh-CN"/>
              </w:rPr>
              <w:t>污染物</w:t>
            </w:r>
          </w:p>
          <w:p>
            <w:pPr>
              <w:spacing w:line="360" w:lineRule="auto"/>
              <w:ind w:firstLine="480" w:firstLineChars="200"/>
              <w:rPr>
                <w:rFonts w:hint="default" w:ascii="Times New Roman" w:hAnsi="Times New Roman" w:cs="Times New Roman"/>
                <w:b w:val="0"/>
                <w:color w:val="auto"/>
                <w:kern w:val="2"/>
                <w:sz w:val="24"/>
                <w:szCs w:val="24"/>
                <w:lang w:val="en-US" w:eastAsia="zh-CN" w:bidi="ar-SA"/>
              </w:rPr>
            </w:pPr>
            <w:r>
              <w:rPr>
                <w:rFonts w:hint="default" w:ascii="Times New Roman" w:hAnsi="Times New Roman" w:cs="Times New Roman"/>
                <w:color w:val="auto"/>
                <w:sz w:val="24"/>
              </w:rPr>
              <w:t>本项目产生的大气污染物主要为柴油发电机发电时产生的燃油废气（间歇产生），发电机设在</w:t>
            </w:r>
            <w:r>
              <w:rPr>
                <w:rFonts w:hint="default" w:ascii="Times New Roman" w:hAnsi="Times New Roman" w:cs="Times New Roman"/>
                <w:color w:val="auto"/>
                <w:sz w:val="24"/>
                <w:lang w:eastAsia="zh-CN"/>
              </w:rPr>
              <w:t>一楼室外</w:t>
            </w:r>
            <w:r>
              <w:rPr>
                <w:rFonts w:hint="eastAsia" w:ascii="Times New Roman" w:hAnsi="Times New Roman" w:cs="Times New Roman"/>
                <w:color w:val="auto"/>
                <w:sz w:val="24"/>
                <w:lang w:eastAsia="zh-CN"/>
              </w:rPr>
              <w:t>，</w:t>
            </w:r>
            <w:r>
              <w:rPr>
                <w:rFonts w:hint="default" w:ascii="Times New Roman" w:hAnsi="Times New Roman" w:eastAsia="宋体" w:cs="Times New Roman"/>
                <w:b w:val="0"/>
                <w:color w:val="auto"/>
                <w:kern w:val="2"/>
                <w:sz w:val="24"/>
                <w:szCs w:val="24"/>
                <w:lang w:val="en-US" w:eastAsia="zh-CN" w:bidi="ar-SA"/>
              </w:rPr>
              <w:t>以供突然断电使用</w:t>
            </w:r>
            <w:r>
              <w:rPr>
                <w:rFonts w:hint="eastAsia" w:ascii="Times New Roman" w:hAnsi="Times New Roman" w:cs="Times New Roman"/>
                <w:b w:val="0"/>
                <w:color w:val="auto"/>
                <w:kern w:val="2"/>
                <w:sz w:val="24"/>
                <w:szCs w:val="24"/>
                <w:lang w:val="en-US" w:eastAsia="zh-CN" w:bidi="ar-SA"/>
              </w:rPr>
              <w:t>，但由于冷库温度可以维持在三小时左右，所以柴油采取现用现买的方式，并不存放</w:t>
            </w:r>
            <w:r>
              <w:rPr>
                <w:rFonts w:hint="default" w:ascii="Times New Roman" w:hAnsi="Times New Roman" w:eastAsia="宋体" w:cs="Times New Roman"/>
                <w:b w:val="0"/>
                <w:color w:val="auto"/>
                <w:kern w:val="2"/>
                <w:sz w:val="24"/>
                <w:szCs w:val="24"/>
                <w:lang w:val="en-US" w:eastAsia="zh-CN" w:bidi="ar-SA"/>
              </w:rPr>
              <w:t>。</w:t>
            </w:r>
            <w:r>
              <w:rPr>
                <w:rFonts w:hint="eastAsia" w:ascii="Times New Roman" w:hAnsi="Times New Roman" w:cs="Times New Roman"/>
                <w:b w:val="0"/>
                <w:color w:val="auto"/>
                <w:kern w:val="2"/>
                <w:sz w:val="24"/>
                <w:szCs w:val="24"/>
                <w:lang w:val="en-US" w:eastAsia="zh-CN" w:bidi="ar-SA"/>
              </w:rPr>
              <w:t>如若购买，其柴油选取的为轻质柴油燃料，确保</w:t>
            </w:r>
            <w:r>
              <w:rPr>
                <w:rFonts w:hint="default" w:ascii="Times New Roman" w:hAnsi="Times New Roman" w:cs="Times New Roman"/>
                <w:b w:val="0"/>
                <w:color w:val="auto"/>
                <w:kern w:val="2"/>
                <w:sz w:val="24"/>
                <w:szCs w:val="24"/>
                <w:lang w:val="en-US" w:eastAsia="zh-CN" w:bidi="ar-SA"/>
              </w:rPr>
              <w:t>产生的大气污染物无组织排放到环境中，对大气环境质量影响较小。</w:t>
            </w:r>
            <w:r>
              <w:rPr>
                <w:rFonts w:hint="default" w:ascii="Times New Roman" w:hAnsi="Times New Roman" w:eastAsia="宋体" w:cs="Times New Roman"/>
                <w:b w:val="0"/>
                <w:color w:val="auto"/>
                <w:kern w:val="2"/>
                <w:sz w:val="24"/>
                <w:szCs w:val="24"/>
                <w:lang w:val="en-US" w:eastAsia="zh-CN" w:bidi="ar-SA"/>
              </w:rPr>
              <w:t>因鞍山市供电比较正常，</w:t>
            </w:r>
            <w:r>
              <w:rPr>
                <w:rFonts w:hint="default" w:ascii="Times New Roman" w:hAnsi="Times New Roman" w:cs="Times New Roman"/>
                <w:color w:val="auto"/>
                <w:sz w:val="24"/>
              </w:rPr>
              <w:t>柴油发电机</w:t>
            </w:r>
            <w:r>
              <w:rPr>
                <w:rFonts w:hint="default" w:ascii="Times New Roman" w:hAnsi="Times New Roman" w:cs="Times New Roman"/>
                <w:b w:val="0"/>
                <w:color w:val="auto"/>
                <w:kern w:val="2"/>
                <w:sz w:val="24"/>
                <w:szCs w:val="24"/>
                <w:lang w:val="en-US" w:eastAsia="zh-CN" w:bidi="ar-SA"/>
              </w:rPr>
              <w:t>至今尚未使用过。</w:t>
            </w:r>
          </w:p>
          <w:p>
            <w:pPr>
              <w:spacing w:line="360" w:lineRule="auto"/>
              <w:ind w:firstLine="480" w:firstLineChars="200"/>
              <w:rPr>
                <w:rFonts w:hint="default" w:ascii="Times New Roman" w:hAnsi="Times New Roman" w:cs="Times New Roman"/>
                <w:b w:val="0"/>
                <w:color w:val="auto"/>
                <w:kern w:val="2"/>
                <w:sz w:val="24"/>
                <w:szCs w:val="24"/>
                <w:lang w:val="en-US" w:eastAsia="zh-CN" w:bidi="ar-SA"/>
              </w:rPr>
            </w:pPr>
            <w:r>
              <w:rPr>
                <w:rFonts w:hint="default" w:ascii="Times New Roman" w:hAnsi="Times New Roman" w:cs="Times New Roman"/>
                <w:b w:val="0"/>
                <w:color w:val="auto"/>
                <w:kern w:val="2"/>
                <w:sz w:val="24"/>
                <w:szCs w:val="24"/>
                <w:lang w:val="en-US" w:eastAsia="zh-CN" w:bidi="ar-SA"/>
              </w:rPr>
              <w:t>本项目食堂最大就餐人数为</w:t>
            </w:r>
            <w:r>
              <w:rPr>
                <w:rFonts w:hint="default" w:ascii="Times New Roman" w:hAnsi="Times New Roman" w:cs="Times New Roman"/>
                <w:color w:val="auto"/>
                <w:sz w:val="24"/>
              </w:rPr>
              <w:t>52</w:t>
            </w:r>
            <w:r>
              <w:rPr>
                <w:rFonts w:hint="default" w:ascii="Times New Roman" w:hAnsi="Times New Roman" w:cs="Times New Roman"/>
                <w:b w:val="0"/>
                <w:color w:val="auto"/>
                <w:kern w:val="2"/>
                <w:sz w:val="24"/>
                <w:szCs w:val="24"/>
                <w:lang w:val="en-US" w:eastAsia="zh-CN" w:bidi="ar-SA"/>
              </w:rPr>
              <w:t>人。食堂内设有</w:t>
            </w:r>
            <w:r>
              <w:rPr>
                <w:rFonts w:hint="default" w:ascii="Times New Roman" w:hAnsi="Times New Roman" w:cs="Times New Roman"/>
                <w:b w:val="0"/>
                <w:color w:val="auto"/>
                <w:kern w:val="2"/>
                <w:sz w:val="24"/>
                <w:szCs w:val="24"/>
                <w:highlight w:val="none"/>
                <w:lang w:val="en-US" w:eastAsia="zh-CN" w:bidi="ar-SA"/>
              </w:rPr>
              <w:t>两</w:t>
            </w:r>
            <w:r>
              <w:rPr>
                <w:rFonts w:hint="default" w:ascii="Times New Roman" w:hAnsi="Times New Roman" w:cs="Times New Roman"/>
                <w:b w:val="0"/>
                <w:color w:val="auto"/>
                <w:kern w:val="2"/>
                <w:sz w:val="24"/>
                <w:szCs w:val="24"/>
                <w:lang w:val="en-US" w:eastAsia="zh-CN" w:bidi="ar-SA"/>
              </w:rPr>
              <w:t>个灶台，并设置有油烟机</w:t>
            </w:r>
            <w:r>
              <w:rPr>
                <w:rFonts w:hint="eastAsia" w:ascii="Times New Roman" w:hAnsi="Times New Roman" w:cs="Times New Roman"/>
                <w:b w:val="0"/>
                <w:color w:val="auto"/>
                <w:kern w:val="2"/>
                <w:sz w:val="24"/>
                <w:szCs w:val="24"/>
                <w:lang w:val="en-US" w:eastAsia="zh-CN" w:bidi="ar-SA"/>
              </w:rPr>
              <w:t>、</w:t>
            </w:r>
            <w:r>
              <w:rPr>
                <w:rFonts w:hint="default" w:ascii="Times New Roman" w:hAnsi="Times New Roman" w:cs="Times New Roman"/>
                <w:b w:val="0"/>
                <w:color w:val="auto"/>
                <w:kern w:val="2"/>
                <w:sz w:val="24"/>
                <w:szCs w:val="24"/>
                <w:lang w:val="en-US" w:eastAsia="zh-CN" w:bidi="ar-SA"/>
              </w:rPr>
              <w:t>油烟净化装置</w:t>
            </w:r>
            <w:r>
              <w:rPr>
                <w:rFonts w:hint="eastAsia" w:ascii="Times New Roman" w:hAnsi="Times New Roman" w:cs="Times New Roman"/>
                <w:b w:val="0"/>
                <w:color w:val="auto"/>
                <w:kern w:val="2"/>
                <w:sz w:val="24"/>
                <w:szCs w:val="24"/>
                <w:lang w:val="en-US" w:eastAsia="zh-CN" w:bidi="ar-SA"/>
              </w:rPr>
              <w:t>、</w:t>
            </w:r>
            <w:r>
              <w:rPr>
                <w:rFonts w:hint="default" w:ascii="Times New Roman" w:hAnsi="Times New Roman" w:cs="Times New Roman"/>
                <w:b w:val="0"/>
                <w:color w:val="auto"/>
                <w:kern w:val="2"/>
                <w:sz w:val="24"/>
                <w:szCs w:val="24"/>
                <w:lang w:val="en-US" w:eastAsia="zh-CN" w:bidi="ar-SA"/>
              </w:rPr>
              <w:t>隔油池</w:t>
            </w:r>
            <w:r>
              <w:rPr>
                <w:rFonts w:hint="eastAsia" w:ascii="Times New Roman" w:hAnsi="Times New Roman" w:cs="Times New Roman"/>
                <w:b w:val="0"/>
                <w:color w:val="auto"/>
                <w:kern w:val="2"/>
                <w:sz w:val="24"/>
                <w:szCs w:val="24"/>
                <w:lang w:val="en-US" w:eastAsia="zh-CN" w:bidi="ar-SA"/>
              </w:rPr>
              <w:t>。</w:t>
            </w:r>
            <w:r>
              <w:rPr>
                <w:rFonts w:hint="default" w:ascii="Times New Roman" w:hAnsi="Times New Roman" w:cs="Times New Roman"/>
                <w:b w:val="0"/>
                <w:color w:val="auto"/>
                <w:kern w:val="2"/>
                <w:sz w:val="24"/>
                <w:szCs w:val="24"/>
                <w:lang w:val="en-US" w:eastAsia="zh-CN" w:bidi="ar-SA"/>
              </w:rPr>
              <w:t>食堂油烟经油烟净化器</w:t>
            </w:r>
            <w:r>
              <w:rPr>
                <w:rFonts w:hint="eastAsia" w:ascii="Times New Roman" w:hAnsi="Times New Roman" w:cs="Times New Roman"/>
                <w:b w:val="0"/>
                <w:color w:val="auto"/>
                <w:kern w:val="2"/>
                <w:sz w:val="24"/>
                <w:szCs w:val="24"/>
                <w:lang w:val="en-US" w:eastAsia="zh-CN" w:bidi="ar-SA"/>
              </w:rPr>
              <w:t>处理</w:t>
            </w:r>
            <w:r>
              <w:rPr>
                <w:rFonts w:hint="default" w:ascii="Times New Roman" w:hAnsi="Times New Roman" w:cs="Times New Roman"/>
                <w:b w:val="0"/>
                <w:color w:val="auto"/>
                <w:kern w:val="2"/>
                <w:sz w:val="24"/>
                <w:szCs w:val="24"/>
                <w:lang w:val="en-US" w:eastAsia="zh-CN" w:bidi="ar-SA"/>
              </w:rPr>
              <w:t>后排放，对周围环境影响较小。</w:t>
            </w:r>
          </w:p>
          <w:p>
            <w:pPr>
              <w:spacing w:line="360" w:lineRule="auto"/>
              <w:rPr>
                <w:rFonts w:hint="default" w:ascii="Times New Roman" w:hAnsi="Times New Roman" w:cs="Times New Roman"/>
                <w:bCs/>
                <w:sz w:val="24"/>
                <w:szCs w:val="24"/>
              </w:rPr>
            </w:pPr>
            <w:r>
              <w:rPr>
                <w:rFonts w:hint="eastAsia" w:ascii="Times New Roman" w:hAnsi="Times New Roman" w:cs="Times New Roman"/>
                <w:b/>
                <w:bCs/>
                <w:kern w:val="2"/>
                <w:sz w:val="24"/>
                <w:szCs w:val="24"/>
                <w:lang w:val="en-US" w:eastAsia="zh-CN" w:bidi="ar-SA"/>
              </w:rPr>
              <w:t>2、</w:t>
            </w:r>
            <w:r>
              <w:rPr>
                <w:rFonts w:hint="default" w:ascii="Times New Roman" w:hAnsi="Times New Roman" w:eastAsia="宋体" w:cs="Times New Roman"/>
                <w:b/>
                <w:bCs/>
                <w:kern w:val="2"/>
                <w:sz w:val="24"/>
                <w:szCs w:val="24"/>
                <w:lang w:val="en-US" w:eastAsia="zh-CN" w:bidi="ar-SA"/>
              </w:rPr>
              <w:t>废水</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本项目在正常运营期物生产用水，因此，无生产废水外排。</w:t>
            </w:r>
          </w:p>
          <w:p>
            <w:pPr>
              <w:pStyle w:val="36"/>
              <w:spacing w:line="360" w:lineRule="auto"/>
              <w:ind w:firstLine="480" w:firstLineChars="0"/>
              <w:rPr>
                <w:rFonts w:hint="default" w:ascii="Times New Roman" w:hAnsi="Times New Roman" w:cs="Times New Roman"/>
                <w:color w:val="000000"/>
                <w:sz w:val="24"/>
                <w:lang w:eastAsia="zh-CN"/>
              </w:rPr>
            </w:pPr>
            <w:r>
              <w:rPr>
                <w:rFonts w:hint="default" w:ascii="Times New Roman" w:hAnsi="Times New Roman" w:cs="Times New Roman"/>
                <w:color w:val="000000"/>
                <w:sz w:val="24"/>
              </w:rPr>
              <w:t>本项目</w:t>
            </w:r>
            <w:r>
              <w:rPr>
                <w:rFonts w:hint="default" w:ascii="Times New Roman" w:hAnsi="Times New Roman" w:cs="Times New Roman"/>
                <w:color w:val="000000"/>
                <w:sz w:val="24"/>
                <w:lang w:eastAsia="zh-CN"/>
              </w:rPr>
              <w:t>有</w:t>
            </w:r>
            <w:r>
              <w:rPr>
                <w:rFonts w:hint="default" w:ascii="Times New Roman" w:hAnsi="Times New Roman" w:cs="Times New Roman"/>
                <w:color w:val="000000"/>
                <w:sz w:val="24"/>
              </w:rPr>
              <w:t>食堂无浴池，生活用水主要是</w:t>
            </w:r>
            <w:r>
              <w:rPr>
                <w:rFonts w:hint="default" w:ascii="Times New Roman" w:hAnsi="Times New Roman" w:cs="Times New Roman"/>
                <w:color w:val="000000"/>
                <w:sz w:val="24"/>
                <w:lang w:eastAsia="zh-CN"/>
              </w:rPr>
              <w:t>洗菜水、</w:t>
            </w:r>
            <w:r>
              <w:rPr>
                <w:rFonts w:hint="default" w:ascii="Times New Roman" w:hAnsi="Times New Roman" w:cs="Times New Roman"/>
                <w:color w:val="000000"/>
                <w:sz w:val="24"/>
              </w:rPr>
              <w:t>职工洗漱、卫生间冲厕以及饮用水，本项目所排放污水主要来自生活设施（洗手盆、卫生间）所产生的生活污水</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本项目卫生间、洗手盆设施产生的污水经化粪池处理后，经园区排水管网排入达道湾污水处理厂</w:t>
            </w:r>
            <w:r>
              <w:rPr>
                <w:rFonts w:hint="default" w:ascii="Times New Roman" w:hAnsi="Times New Roman" w:cs="Times New Roman"/>
                <w:color w:val="000000"/>
                <w:sz w:val="24"/>
                <w:lang w:eastAsia="zh-CN"/>
              </w:rPr>
              <w:t>。</w:t>
            </w:r>
          </w:p>
          <w:p>
            <w:pPr>
              <w:pStyle w:val="36"/>
              <w:spacing w:line="360" w:lineRule="auto"/>
              <w:ind w:left="0" w:leftChars="0" w:firstLine="0" w:firstLineChars="0"/>
              <w:rPr>
                <w:rFonts w:hint="eastAsia" w:ascii="宋体" w:hAnsi="宋体" w:eastAsia="宋体" w:cs="宋体"/>
                <w:b/>
                <w:bCs w:val="0"/>
                <w:sz w:val="24"/>
                <w:szCs w:val="24"/>
              </w:rPr>
            </w:pPr>
            <w:r>
              <w:rPr>
                <w:rFonts w:hint="default" w:ascii="Times New Roman" w:hAnsi="Times New Roman" w:eastAsia="宋体" w:cs="Times New Roman"/>
                <w:b/>
                <w:bCs w:val="0"/>
                <w:sz w:val="24"/>
                <w:szCs w:val="24"/>
                <w:lang w:val="en-US" w:eastAsia="zh-CN"/>
              </w:rPr>
              <w:t>3、</w:t>
            </w:r>
            <w:r>
              <w:rPr>
                <w:rFonts w:hint="eastAsia" w:ascii="宋体" w:hAnsi="宋体" w:eastAsia="宋体" w:cs="宋体"/>
                <w:b/>
                <w:bCs w:val="0"/>
                <w:sz w:val="24"/>
                <w:szCs w:val="24"/>
                <w:lang w:eastAsia="zh-CN"/>
              </w:rPr>
              <w:t>噪声</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本项目噪声主要来源有除湿机电机、空调、冷库制冷机组等机械设备的运行噪声，车辆怠速行驶时的噪声以及进货、发货的嘈杂声和机械装卸噪声。</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（1）冷库制冷机组</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本项目冷库制冷机组</w:t>
            </w:r>
            <w:r>
              <w:rPr>
                <w:rFonts w:hint="eastAsia" w:ascii="Times New Roman" w:hAnsi="Times New Roman" w:cs="Times New Roman"/>
                <w:color w:val="auto"/>
                <w:sz w:val="24"/>
                <w:lang w:eastAsia="zh-CN"/>
              </w:rPr>
              <w:t>设置在车间二楼</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现放置在室外，</w:t>
            </w:r>
            <w:r>
              <w:rPr>
                <w:rFonts w:hint="default" w:ascii="Times New Roman" w:hAnsi="Times New Roman" w:cs="Times New Roman"/>
                <w:color w:val="auto"/>
                <w:sz w:val="24"/>
              </w:rPr>
              <w:t>并经基础减震处理，防止振动向外传递。另外，冷库制冷机组</w:t>
            </w:r>
            <w:r>
              <w:rPr>
                <w:rFonts w:hint="eastAsia" w:ascii="Times New Roman" w:hAnsi="Times New Roman" w:cs="Times New Roman"/>
                <w:color w:val="auto"/>
                <w:sz w:val="24"/>
                <w:lang w:eastAsia="zh-CN"/>
              </w:rPr>
              <w:t>外设置</w:t>
            </w:r>
            <w:r>
              <w:rPr>
                <w:rFonts w:hint="default" w:ascii="Times New Roman" w:hAnsi="Times New Roman" w:cs="Times New Roman"/>
                <w:color w:val="auto"/>
                <w:sz w:val="24"/>
              </w:rPr>
              <w:t>隔音</w:t>
            </w:r>
            <w:r>
              <w:rPr>
                <w:rFonts w:hint="eastAsia" w:ascii="Times New Roman" w:hAnsi="Times New Roman" w:cs="Times New Roman"/>
                <w:color w:val="auto"/>
                <w:sz w:val="24"/>
                <w:lang w:eastAsia="zh-CN"/>
              </w:rPr>
              <w:t>防护罩</w:t>
            </w:r>
            <w:r>
              <w:rPr>
                <w:rFonts w:hint="default" w:ascii="Times New Roman" w:hAnsi="Times New Roman" w:cs="Times New Roman"/>
                <w:color w:val="auto"/>
                <w:sz w:val="24"/>
              </w:rPr>
              <w:t>，隔声量可以达到</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dB以上，能起到较好的隔声作用，</w:t>
            </w:r>
            <w:r>
              <w:rPr>
                <w:rFonts w:hint="eastAsia" w:ascii="Times New Roman" w:hAnsi="Times New Roman" w:cs="Times New Roman"/>
                <w:color w:val="auto"/>
                <w:sz w:val="24"/>
                <w:lang w:eastAsia="zh-CN"/>
              </w:rPr>
              <w:t>确保不对周围敏感目标产生影响。</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（2）除湿机</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除湿机由压缩机、热交换器、风扇、盛水器、机壳及控制器组成。工作原理可简单地理解成风扇将潮湿空气抽入机内，通过热交换器，此时空气中的水份冷凝成水珠，变成干燥的空气排出机外，如此循环使室内湿度降低。除湿机在开始正常工作中噪声不大，源强约为40~50dB，本项目除湿机置于库房内，经距离衰减和墙壁隔声后，对周围环境质量影响较小。</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（3）空调</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本项目共有空调16台，空调功率有1.5P、2P和3P，均为柜式空调，柜式空调在运行过程中噪声较小</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所有空调均置于房间内，经距离衰减和墙壁隔声后，对周围环境质量影响较小。</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根据建设单位提供资料，本项目维护结构为钢筋混凝土结构，外墙面贴80mm厚保温苯板。</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bCs/>
                <w:color w:val="000000"/>
                <w:sz w:val="24"/>
              </w:rPr>
              <w:t>（4）</w:t>
            </w:r>
            <w:r>
              <w:rPr>
                <w:rFonts w:hint="default" w:ascii="Times New Roman" w:hAnsi="Times New Roman" w:cs="Times New Roman"/>
                <w:color w:val="000000"/>
                <w:sz w:val="24"/>
              </w:rPr>
              <w:t>车辆怠速行驶产生的噪声</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配送运输常规药品为2~4次/d，运输特殊药品冷藏为1~2车次/周，物流运输量较小。但在运输车辆进入本项目区域怠速行驶时也会产生车辆行驶噪声。在本项目出入口处设置限速及禁止鸣笛标志，驾驶员应限制和合理使用喇叭，禁止鸣喇叭。</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（5）收货、发货的嘈杂声和机械装卸噪声</w:t>
            </w:r>
          </w:p>
          <w:p>
            <w:pPr>
              <w:adjustRightInd w:val="0"/>
              <w:snapToGrid w:val="0"/>
              <w:spacing w:line="360" w:lineRule="auto"/>
              <w:ind w:firstLine="480" w:firstLineChars="200"/>
              <w:rPr>
                <w:rFonts w:hint="default" w:ascii="Times New Roman" w:hAnsi="Times New Roman" w:cs="Times New Roman"/>
                <w:color w:val="000000"/>
                <w:sz w:val="24"/>
                <w:lang w:eastAsia="zh-CN"/>
              </w:rPr>
            </w:pPr>
            <w:r>
              <w:rPr>
                <w:rFonts w:hint="default" w:ascii="Times New Roman" w:hAnsi="Times New Roman" w:cs="Times New Roman"/>
                <w:color w:val="000000"/>
                <w:sz w:val="24"/>
              </w:rPr>
              <w:t>本项目在收货和发货时不可避免的会产生各种嘈杂声</w:t>
            </w:r>
            <w:r>
              <w:rPr>
                <w:rFonts w:hint="default" w:ascii="Times New Roman" w:hAnsi="Times New Roman" w:cs="Times New Roman"/>
                <w:color w:val="000000"/>
                <w:sz w:val="24"/>
                <w:lang w:eastAsia="zh-CN"/>
              </w:rPr>
              <w:t>。</w:t>
            </w:r>
          </w:p>
          <w:p>
            <w:pPr>
              <w:numPr>
                <w:ilvl w:val="0"/>
                <w:numId w:val="4"/>
              </w:num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柴油发电机组</w:t>
            </w:r>
          </w:p>
          <w:p>
            <w:pPr>
              <w:numPr>
                <w:ilvl w:val="0"/>
                <w:numId w:val="0"/>
              </w:numPr>
              <w:adjustRightInd w:val="0"/>
              <w:snapToGrid w:val="0"/>
              <w:spacing w:line="360" w:lineRule="auto"/>
              <w:ind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柴油机只在停电时启用，采取密闭措施，谷轮压缩机加隔声罩隔声。</w:t>
            </w:r>
          </w:p>
          <w:p>
            <w:pPr>
              <w:numPr>
                <w:ilvl w:val="0"/>
                <w:numId w:val="0"/>
              </w:numPr>
              <w:adjustRightInd w:val="0"/>
              <w:snapToGrid w:val="0"/>
              <w:spacing w:line="360" w:lineRule="auto"/>
              <w:rPr>
                <w:rFonts w:hint="eastAsia" w:ascii="宋体" w:hAnsi="宋体" w:eastAsia="宋体" w:cs="宋体"/>
                <w:b/>
                <w:bCs w:val="0"/>
                <w:sz w:val="24"/>
                <w:szCs w:val="24"/>
              </w:rPr>
            </w:pPr>
            <w:r>
              <w:rPr>
                <w:rFonts w:hint="default" w:ascii="Times New Roman" w:hAnsi="Times New Roman" w:eastAsia="宋体" w:cs="Times New Roman"/>
                <w:b/>
                <w:bCs w:val="0"/>
                <w:sz w:val="24"/>
                <w:szCs w:val="24"/>
                <w:lang w:val="en-US" w:eastAsia="zh-CN"/>
              </w:rPr>
              <w:t>4</w:t>
            </w:r>
            <w:r>
              <w:rPr>
                <w:rFonts w:hint="eastAsia" w:ascii="宋体" w:hAnsi="宋体" w:eastAsia="宋体" w:cs="宋体"/>
                <w:b/>
                <w:bCs w:val="0"/>
                <w:kern w:val="0"/>
                <w:sz w:val="24"/>
                <w:szCs w:val="24"/>
                <w:lang w:val="en-US" w:eastAsia="zh-CN" w:bidi="ar-SA"/>
              </w:rPr>
              <w:t>、固废</w:t>
            </w:r>
          </w:p>
          <w:p>
            <w:pPr>
              <w:pStyle w:val="13"/>
              <w:snapToGrid w:val="0"/>
              <w:spacing w:line="360" w:lineRule="auto"/>
              <w:ind w:firstLine="506" w:firstLineChars="211"/>
              <w:rPr>
                <w:rFonts w:hint="default" w:ascii="Times New Roman" w:hAnsi="Times New Roman" w:cs="Times New Roman"/>
                <w:b/>
                <w:color w:val="000000"/>
                <w:sz w:val="24"/>
                <w:szCs w:val="24"/>
              </w:rPr>
            </w:pPr>
            <w:r>
              <w:rPr>
                <w:rFonts w:hint="default" w:ascii="Times New Roman" w:hAnsi="Times New Roman" w:cs="Times New Roman"/>
                <w:color w:val="000000"/>
                <w:sz w:val="24"/>
                <w:szCs w:val="24"/>
              </w:rPr>
              <w:t>本项目产生的工业废物主要有医药物流配送过程中由于失效、变质、破损产生的废药物、药品以及仓储产生的包装废弃物等。此外，员工生活产生一定量的生活垃圾。</w:t>
            </w:r>
          </w:p>
          <w:p>
            <w:pPr>
              <w:adjustRightInd w:val="0"/>
              <w:snapToGrid w:val="0"/>
              <w:spacing w:line="360" w:lineRule="auto"/>
              <w:ind w:firstLine="480" w:firstLineChars="200"/>
              <w:rPr>
                <w:rFonts w:hint="default" w:ascii="Times New Roman" w:hAnsi="Times New Roman" w:cs="Times New Roman"/>
                <w:color w:val="000000"/>
                <w:sz w:val="24"/>
              </w:rPr>
            </w:pP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CN"/>
              </w:rPr>
              <w:t>1）</w:t>
            </w:r>
            <w:r>
              <w:rPr>
                <w:rFonts w:hint="default" w:ascii="Times New Roman" w:hAnsi="Times New Roman" w:cs="Times New Roman"/>
                <w:color w:val="000000"/>
                <w:sz w:val="24"/>
              </w:rPr>
              <w:t>生活垃圾</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本项目共有员工52人，生活垃圾定点收集后，由环卫部门收集后送垃圾场统一填埋处理，对环境质量影响较小。</w:t>
            </w:r>
          </w:p>
          <w:p>
            <w:pPr>
              <w:adjustRightInd w:val="0"/>
              <w:snapToGrid w:val="0"/>
              <w:spacing w:line="360" w:lineRule="auto"/>
              <w:ind w:firstLine="480" w:firstLineChars="200"/>
              <w:rPr>
                <w:rFonts w:hint="default" w:ascii="Times New Roman" w:hAnsi="Times New Roman" w:cs="Times New Roman"/>
                <w:color w:val="000000"/>
                <w:sz w:val="24"/>
              </w:rPr>
            </w:pP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CN"/>
              </w:rPr>
              <w:t>2）</w:t>
            </w:r>
            <w:r>
              <w:rPr>
                <w:rFonts w:hint="default" w:ascii="Times New Roman" w:hAnsi="Times New Roman" w:cs="Times New Roman"/>
                <w:color w:val="000000"/>
                <w:sz w:val="24"/>
              </w:rPr>
              <w:t>仓储产生的废包装纸箱、废包装木架等</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配送、仓储产生的包装废弃物等一般工业固体废物，该部分废物经建设单位收集后外售给物质回收公司。</w:t>
            </w:r>
          </w:p>
          <w:p>
            <w:pPr>
              <w:adjustRightInd w:val="0"/>
              <w:snapToGrid w:val="0"/>
              <w:spacing w:line="360" w:lineRule="auto"/>
              <w:ind w:firstLine="480" w:firstLineChars="200"/>
              <w:rPr>
                <w:rFonts w:hint="default" w:ascii="Times New Roman" w:hAnsi="Times New Roman" w:cs="Times New Roman"/>
                <w:color w:val="000000"/>
                <w:sz w:val="24"/>
              </w:rPr>
            </w:pPr>
            <w:r>
              <w:rPr>
                <w:rFonts w:hint="eastAsia" w:ascii="Times New Roman" w:hAnsi="Times New Roman" w:cs="Times New Roman"/>
                <w:color w:val="000000"/>
                <w:sz w:val="24"/>
                <w:lang w:val="en-US" w:eastAsia="zh-CN"/>
              </w:rPr>
              <w:t>（3）</w:t>
            </w:r>
            <w:r>
              <w:rPr>
                <w:rFonts w:hint="default" w:ascii="Times New Roman" w:hAnsi="Times New Roman" w:cs="Times New Roman"/>
                <w:color w:val="000000"/>
                <w:sz w:val="24"/>
              </w:rPr>
              <w:t>废药物药品</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运营过程中，要对药品进行重量、包装、生产日期等常规检查，医药在仓储、配送过程中由于失效、破损会产生一定量的废药物药品。属于《国家危险废物名录》规定的危险废物，废物类别为HW03废药物、药品，废物代码为900-002-03生产、销售及使用过程中产生的失效、变质、不合格、淘汰、伪劣的药物和药品（不包括 HW01、HW02、900-999-49类）。</w:t>
            </w:r>
          </w:p>
          <w:p>
            <w:pPr>
              <w:adjustRightInd w:val="0"/>
              <w:snapToGrid w:val="0"/>
              <w:spacing w:line="360" w:lineRule="auto"/>
              <w:ind w:firstLine="480" w:firstLineChars="200"/>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rPr>
              <w:t>本项目运营期应设置</w:t>
            </w:r>
            <w:r>
              <w:rPr>
                <w:rFonts w:hint="default" w:ascii="Times New Roman" w:hAnsi="Times New Roman" w:cs="Times New Roman"/>
                <w:color w:val="000000"/>
                <w:sz w:val="24"/>
                <w:highlight w:val="none"/>
              </w:rPr>
              <w:t>危险废物暂存场所，</w:t>
            </w:r>
            <w:r>
              <w:rPr>
                <w:rFonts w:hint="default" w:ascii="Times New Roman" w:hAnsi="Times New Roman" w:cs="Times New Roman"/>
                <w:color w:val="000000"/>
                <w:sz w:val="24"/>
                <w:highlight w:val="none"/>
                <w:lang w:eastAsia="zh-CN"/>
              </w:rPr>
              <w:t>见图</w:t>
            </w:r>
            <w:r>
              <w:rPr>
                <w:rFonts w:hint="default" w:ascii="Times New Roman" w:hAnsi="Times New Roman" w:cs="Times New Roman"/>
                <w:color w:val="000000"/>
                <w:sz w:val="24"/>
                <w:highlight w:val="none"/>
                <w:lang w:val="en-US" w:eastAsia="zh-CN"/>
              </w:rPr>
              <w:t>4-1，医疗废物设置专区，见图4-2；</w:t>
            </w:r>
          </w:p>
          <w:p>
            <w:pPr>
              <w:adjustRightInd w:val="0"/>
              <w:snapToGrid w:val="0"/>
              <w:spacing w:line="360" w:lineRule="auto"/>
              <w:jc w:val="center"/>
              <w:rPr>
                <w:rFonts w:hint="eastAsia"/>
                <w:color w:val="000000"/>
                <w:sz w:val="24"/>
                <w:highlight w:val="none"/>
                <w:lang w:val="en-US" w:eastAsia="zh-CN"/>
              </w:rPr>
            </w:pPr>
            <w:r>
              <w:rPr>
                <w:rFonts w:hint="eastAsia"/>
                <w:color w:val="000000"/>
                <w:sz w:val="24"/>
                <w:highlight w:val="none"/>
                <w:lang w:val="en-US" w:eastAsia="zh-CN"/>
              </w:rPr>
              <w:drawing>
                <wp:inline distT="0" distB="0" distL="114300" distR="114300">
                  <wp:extent cx="4518025" cy="3170555"/>
                  <wp:effectExtent l="0" t="0" r="15875" b="10795"/>
                  <wp:docPr id="51" name="图片 51" descr="微信图片_201711281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171128101315"/>
                          <pic:cNvPicPr>
                            <a:picLocks noChangeAspect="1"/>
                          </pic:cNvPicPr>
                        </pic:nvPicPr>
                        <pic:blipFill>
                          <a:blip r:embed="rId9"/>
                          <a:stretch>
                            <a:fillRect/>
                          </a:stretch>
                        </pic:blipFill>
                        <pic:spPr>
                          <a:xfrm>
                            <a:off x="0" y="0"/>
                            <a:ext cx="4518025" cy="3170555"/>
                          </a:xfrm>
                          <a:prstGeom prst="rect">
                            <a:avLst/>
                          </a:prstGeom>
                        </pic:spPr>
                      </pic:pic>
                    </a:graphicData>
                  </a:graphic>
                </wp:inline>
              </w:drawing>
            </w:r>
          </w:p>
          <w:p>
            <w:pPr>
              <w:adjustRightInd w:val="0"/>
              <w:snapToGrid w:val="0"/>
              <w:spacing w:line="360" w:lineRule="auto"/>
              <w:jc w:val="center"/>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图4-1  危险废物暂存间</w:t>
            </w:r>
          </w:p>
          <w:p>
            <w:pPr>
              <w:adjustRightInd w:val="0"/>
              <w:snapToGrid w:val="0"/>
              <w:spacing w:line="360" w:lineRule="auto"/>
              <w:jc w:val="center"/>
              <w:rPr>
                <w:rFonts w:hint="eastAsia"/>
                <w:color w:val="000000"/>
                <w:sz w:val="24"/>
                <w:highlight w:val="none"/>
                <w:lang w:val="en-US" w:eastAsia="zh-CN"/>
              </w:rPr>
            </w:pPr>
            <w:r>
              <w:rPr>
                <w:rFonts w:hint="eastAsia"/>
                <w:color w:val="000000"/>
                <w:sz w:val="24"/>
                <w:highlight w:val="none"/>
                <w:lang w:val="en-US" w:eastAsia="zh-CN"/>
              </w:rPr>
              <w:drawing>
                <wp:inline distT="0" distB="0" distL="114300" distR="114300">
                  <wp:extent cx="4485640" cy="2987040"/>
                  <wp:effectExtent l="0" t="0" r="10160" b="3810"/>
                  <wp:docPr id="58" name="图片 58" descr="88787772127556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87877721275565492"/>
                          <pic:cNvPicPr>
                            <a:picLocks noChangeAspect="1"/>
                          </pic:cNvPicPr>
                        </pic:nvPicPr>
                        <pic:blipFill>
                          <a:blip r:embed="rId10"/>
                          <a:stretch>
                            <a:fillRect/>
                          </a:stretch>
                        </pic:blipFill>
                        <pic:spPr>
                          <a:xfrm>
                            <a:off x="0" y="0"/>
                            <a:ext cx="4485640" cy="2987040"/>
                          </a:xfrm>
                          <a:prstGeom prst="rect">
                            <a:avLst/>
                          </a:prstGeom>
                        </pic:spPr>
                      </pic:pic>
                    </a:graphicData>
                  </a:graphic>
                </wp:inline>
              </w:drawing>
            </w:r>
          </w:p>
          <w:p>
            <w:pPr>
              <w:adjustRightInd w:val="0"/>
              <w:snapToGrid w:val="0"/>
              <w:spacing w:line="360" w:lineRule="auto"/>
              <w:jc w:val="center"/>
              <w:rPr>
                <w:rFonts w:hint="default" w:ascii="Times New Roman" w:hAnsi="Times New Roman" w:cs="Times New Roman"/>
                <w:color w:val="000000"/>
                <w:sz w:val="24"/>
                <w:lang w:eastAsia="zh-CN"/>
              </w:rPr>
            </w:pPr>
            <w:r>
              <w:rPr>
                <w:rFonts w:hint="default" w:ascii="Times New Roman" w:hAnsi="Times New Roman" w:cs="Times New Roman"/>
                <w:color w:val="000000"/>
                <w:sz w:val="24"/>
                <w:highlight w:val="none"/>
                <w:lang w:val="en-US" w:eastAsia="zh-CN"/>
              </w:rPr>
              <w:t>图4-2   医疗废物专区</w:t>
            </w:r>
          </w:p>
          <w:p>
            <w:pPr>
              <w:adjustRightInd w:val="0"/>
              <w:snapToGrid w:val="0"/>
              <w:spacing w:line="360" w:lineRule="auto"/>
              <w:rPr>
                <w:rFonts w:hint="default" w:ascii="Times New Roman" w:hAnsi="Times New Roman" w:cs="Times New Roman"/>
                <w:color w:val="000000"/>
                <w:sz w:val="24"/>
                <w:lang w:eastAsia="zh-CN"/>
              </w:rPr>
            </w:pPr>
          </w:p>
          <w:p>
            <w:pPr>
              <w:adjustRightInd w:val="0"/>
              <w:snapToGrid w:val="0"/>
              <w:spacing w:line="360" w:lineRule="auto"/>
              <w:rPr>
                <w:rFonts w:hint="default" w:ascii="Times New Roman" w:hAnsi="Times New Roman" w:cs="Times New Roman"/>
                <w:color w:val="000000"/>
                <w:sz w:val="24"/>
              </w:rPr>
            </w:pPr>
            <w:r>
              <w:rPr>
                <w:rFonts w:hint="default" w:ascii="Times New Roman" w:hAnsi="Times New Roman" w:cs="Times New Roman"/>
                <w:color w:val="000000"/>
                <w:sz w:val="24"/>
                <w:lang w:eastAsia="zh-CN"/>
              </w:rPr>
              <w:t>并做到以下几点</w:t>
            </w:r>
            <w:r>
              <w:rPr>
                <w:rFonts w:hint="default" w:ascii="Times New Roman" w:hAnsi="Times New Roman" w:cs="Times New Roman"/>
                <w:color w:val="000000"/>
                <w:sz w:val="24"/>
              </w:rPr>
              <w:t>：</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1）所产生的危险废物均应使用符合标准的容器盛装，装载危险废物的容器及材质要满足相应的强度要求，必须完好无损。</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2）禁止经不相容（相互反应）的危险废物在同一容器内混装，装危险废物的容器必须粘贴符合拂绿A所示的标签。</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3）危险废物贮存间的地面与裙角要用坚固、防渗的材料必须与危险废物，应设计堵截泄露的裙角。地面与裙角所围建的容积不低于堵截最大容器的最大储量或总储量的五分之一，不相容的危险废物必须分开存放，并设有隔离间隔断。</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4）厂内建立危险废物台账管理制度，做好危险废物情况的记录，记录上须注明危险废物的名称、来源、数量、特性和包装容器的类别、入库日期、存放库位、废物出库日期及接受单位名称。</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5）必须定期对贮存危险废物包装容器及贮存设施进行检查，发现破损，应技术采取措施清理更换。</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6）危险废物贮存设施必须按照《环境保护图形标志 固体废物贮存（处置）场》（GB15562.2-1995）的规定设置警示标志。</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本项目所产生的固体废物仅能得到妥善的处理、处置，最终排入环境的固体废物量为零，不</w:t>
            </w:r>
            <w:r>
              <w:rPr>
                <w:rFonts w:hint="eastAsia" w:ascii="Times New Roman" w:hAnsi="Times New Roman" w:cs="Times New Roman"/>
                <w:color w:val="000000"/>
                <w:sz w:val="24"/>
                <w:lang w:eastAsia="zh-CN"/>
              </w:rPr>
              <w:t>对</w:t>
            </w:r>
            <w:r>
              <w:rPr>
                <w:rFonts w:hint="default" w:ascii="Times New Roman" w:hAnsi="Times New Roman" w:cs="Times New Roman"/>
                <w:color w:val="000000"/>
                <w:sz w:val="24"/>
              </w:rPr>
              <w:t>环境造成影响。</w:t>
            </w:r>
          </w:p>
          <w:p>
            <w:pPr>
              <w:adjustRightInd w:val="0"/>
              <w:snapToGrid w:val="0"/>
              <w:spacing w:line="36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4-1</w:t>
            </w:r>
            <w:r>
              <w:rPr>
                <w:rFonts w:hint="eastAsia"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 xml:space="preserve"> 固体废物产生量及处置方式</w:t>
            </w:r>
          </w:p>
          <w:tbl>
            <w:tblPr>
              <w:tblStyle w:val="21"/>
              <w:tblW w:w="8243"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7"/>
              <w:gridCol w:w="1411"/>
              <w:gridCol w:w="1215"/>
              <w:gridCol w:w="248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3128" w:type="dxa"/>
                  <w:gridSpan w:val="2"/>
                  <w:tcBorders>
                    <w:tl2br w:val="nil"/>
                    <w:tr2bl w:val="nil"/>
                  </w:tcBorders>
                  <w:shd w:val="clear" w:color="auto" w:fill="auto"/>
                  <w:vAlign w:val="center"/>
                </w:tcPr>
                <w:p>
                  <w:pPr>
                    <w:spacing w:line="340" w:lineRule="exact"/>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固废名称</w:t>
                  </w:r>
                </w:p>
              </w:tc>
              <w:tc>
                <w:tcPr>
                  <w:tcW w:w="1411" w:type="dxa"/>
                  <w:tcBorders>
                    <w:tl2br w:val="nil"/>
                    <w:tr2bl w:val="nil"/>
                  </w:tcBorders>
                  <w:shd w:val="clear" w:color="auto" w:fill="auto"/>
                  <w:vAlign w:val="center"/>
                </w:tcPr>
                <w:p>
                  <w:pPr>
                    <w:spacing w:line="340" w:lineRule="exact"/>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产生部位</w:t>
                  </w:r>
                </w:p>
              </w:tc>
              <w:tc>
                <w:tcPr>
                  <w:tcW w:w="1215" w:type="dxa"/>
                  <w:tcBorders>
                    <w:tl2br w:val="nil"/>
                    <w:tr2bl w:val="nil"/>
                  </w:tcBorders>
                  <w:shd w:val="clear" w:color="auto" w:fill="auto"/>
                  <w:vAlign w:val="center"/>
                </w:tcPr>
                <w:p>
                  <w:pPr>
                    <w:spacing w:line="340" w:lineRule="exact"/>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回收方式</w:t>
                  </w:r>
                </w:p>
              </w:tc>
              <w:tc>
                <w:tcPr>
                  <w:tcW w:w="2489" w:type="dxa"/>
                  <w:tcBorders>
                    <w:tl2br w:val="nil"/>
                    <w:tr2bl w:val="nil"/>
                  </w:tcBorders>
                  <w:shd w:val="clear" w:color="auto" w:fill="auto"/>
                  <w:vAlign w:val="center"/>
                </w:tcPr>
                <w:p>
                  <w:pPr>
                    <w:spacing w:line="340" w:lineRule="exact"/>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处置方式及去向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1551"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一般固废</w:t>
                  </w:r>
                </w:p>
              </w:tc>
              <w:tc>
                <w:tcPr>
                  <w:tcW w:w="1577"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废弃包装物</w:t>
                  </w:r>
                </w:p>
              </w:tc>
              <w:tc>
                <w:tcPr>
                  <w:tcW w:w="1411"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仓储、配送</w:t>
                  </w:r>
                </w:p>
              </w:tc>
              <w:tc>
                <w:tcPr>
                  <w:tcW w:w="1215"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收集</w:t>
                  </w:r>
                </w:p>
              </w:tc>
              <w:tc>
                <w:tcPr>
                  <w:tcW w:w="2489"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外售给物质回收公司</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trPr>
              <w:tc>
                <w:tcPr>
                  <w:tcW w:w="1551"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一般固废</w:t>
                  </w:r>
                </w:p>
              </w:tc>
              <w:tc>
                <w:tcPr>
                  <w:tcW w:w="1577"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生活垃圾</w:t>
                  </w:r>
                </w:p>
              </w:tc>
              <w:tc>
                <w:tcPr>
                  <w:tcW w:w="1411"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生活设施</w:t>
                  </w:r>
                </w:p>
              </w:tc>
              <w:tc>
                <w:tcPr>
                  <w:tcW w:w="1215"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袋装收集</w:t>
                  </w:r>
                </w:p>
              </w:tc>
              <w:tc>
                <w:tcPr>
                  <w:tcW w:w="2489"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送垃圾处理场填埋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trPr>
              <w:tc>
                <w:tcPr>
                  <w:tcW w:w="1551"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危险废物</w:t>
                  </w:r>
                </w:p>
              </w:tc>
              <w:tc>
                <w:tcPr>
                  <w:tcW w:w="1577"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废药物药品</w:t>
                  </w:r>
                </w:p>
              </w:tc>
              <w:tc>
                <w:tcPr>
                  <w:tcW w:w="1411"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仓储、配送</w:t>
                  </w:r>
                </w:p>
              </w:tc>
              <w:tc>
                <w:tcPr>
                  <w:tcW w:w="1215"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收集</w:t>
                  </w:r>
                </w:p>
              </w:tc>
              <w:tc>
                <w:tcPr>
                  <w:tcW w:w="2489" w:type="dxa"/>
                  <w:tcBorders>
                    <w:tl2br w:val="nil"/>
                    <w:tr2bl w:val="nil"/>
                  </w:tcBorders>
                  <w:shd w:val="clear" w:color="auto" w:fill="auto"/>
                  <w:vAlign w:val="center"/>
                </w:tcPr>
                <w:p>
                  <w:pPr>
                    <w:spacing w:line="34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委托具有相应处置能力和资质的单位处理</w:t>
                  </w:r>
                </w:p>
              </w:tc>
            </w:tr>
          </w:tbl>
          <w:p>
            <w:pPr>
              <w:pStyle w:val="2"/>
              <w:spacing w:beforeLines="100" w:afterLines="100" w:line="360" w:lineRule="auto"/>
              <w:rPr>
                <w:rFonts w:hint="eastAsia"/>
                <w:bCs/>
                <w:color w:val="auto"/>
                <w:kern w:val="2"/>
                <w:sz w:val="21"/>
              </w:rPr>
            </w:pPr>
            <w:r>
              <w:rPr>
                <w:rFonts w:hint="default" w:ascii="Times New Roman" w:hAnsi="Times New Roman" w:cs="Times New Roman"/>
                <w:b w:val="0"/>
                <w:color w:val="000000"/>
                <w:kern w:val="2"/>
                <w:sz w:val="24"/>
                <w:szCs w:val="24"/>
                <w:lang w:val="en-US" w:eastAsia="zh-CN" w:bidi="ar-SA"/>
              </w:rPr>
              <w:t xml:space="preserve">   </w:t>
            </w:r>
            <w:r>
              <w:rPr>
                <w:rFonts w:hint="default" w:ascii="Times New Roman" w:hAnsi="Times New Roman" w:cs="Times New Roman"/>
                <w:b w:val="0"/>
                <w:color w:val="auto"/>
                <w:kern w:val="2"/>
                <w:sz w:val="24"/>
                <w:szCs w:val="24"/>
                <w:lang w:val="en-US" w:eastAsia="zh-CN" w:bidi="ar-SA"/>
              </w:rPr>
              <w:t xml:space="preserve"> </w:t>
            </w:r>
            <w:r>
              <w:rPr>
                <w:rFonts w:hint="default" w:ascii="Times New Roman" w:hAnsi="Times New Roman" w:eastAsia="宋体" w:cs="Times New Roman"/>
                <w:b w:val="0"/>
                <w:bCs w:val="0"/>
                <w:color w:val="auto"/>
                <w:kern w:val="2"/>
                <w:sz w:val="24"/>
                <w:szCs w:val="24"/>
                <w:lang w:val="en-US" w:eastAsia="zh-CN" w:bidi="ar-SA"/>
              </w:rPr>
              <w:t>以上危险废物分类储存于危险废物暂存间，</w:t>
            </w:r>
            <w:r>
              <w:rPr>
                <w:rFonts w:hint="default" w:ascii="Times New Roman" w:hAnsi="Times New Roman" w:cs="Times New Roman"/>
                <w:b w:val="0"/>
                <w:bCs w:val="0"/>
                <w:color w:val="auto"/>
                <w:kern w:val="2"/>
                <w:sz w:val="24"/>
                <w:szCs w:val="24"/>
                <w:lang w:val="en-US" w:eastAsia="zh-CN" w:bidi="ar-SA"/>
              </w:rPr>
              <w:t>在验收药品时，不合格药品或损坏的药品打包直接退回生产厂家。一小部分在</w:t>
            </w:r>
            <w:r>
              <w:rPr>
                <w:rFonts w:hint="default" w:ascii="Times New Roman" w:hAnsi="Times New Roman" w:cs="Times New Roman"/>
                <w:b w:val="0"/>
                <w:bCs w:val="0"/>
                <w:color w:val="auto"/>
                <w:sz w:val="24"/>
              </w:rPr>
              <w:t>仓储</w:t>
            </w:r>
            <w:r>
              <w:rPr>
                <w:rFonts w:hint="default" w:ascii="Times New Roman" w:hAnsi="Times New Roman" w:cs="Times New Roman"/>
                <w:b w:val="0"/>
                <w:bCs w:val="0"/>
                <w:color w:val="auto"/>
                <w:kern w:val="2"/>
                <w:sz w:val="24"/>
                <w:szCs w:val="24"/>
                <w:lang w:val="en-US" w:eastAsia="zh-CN" w:bidi="ar-SA"/>
              </w:rPr>
              <w:t>间内由于运输损坏的药品废物将</w:t>
            </w:r>
            <w:r>
              <w:rPr>
                <w:rFonts w:hint="default" w:ascii="Times New Roman" w:hAnsi="Times New Roman" w:eastAsia="宋体" w:cs="Times New Roman"/>
                <w:b w:val="0"/>
                <w:bCs w:val="0"/>
                <w:color w:val="auto"/>
                <w:kern w:val="2"/>
                <w:sz w:val="24"/>
                <w:szCs w:val="24"/>
                <w:lang w:val="en-US" w:eastAsia="zh-CN" w:bidi="ar-SA"/>
              </w:rPr>
              <w:t>定期由</w:t>
            </w:r>
            <w:r>
              <w:rPr>
                <w:rFonts w:hint="default" w:ascii="Times New Roman" w:hAnsi="Times New Roman" w:cs="Times New Roman"/>
                <w:b w:val="0"/>
                <w:bCs w:val="0"/>
                <w:color w:val="auto"/>
                <w:kern w:val="2"/>
                <w:sz w:val="24"/>
                <w:szCs w:val="24"/>
                <w:lang w:val="en-US" w:eastAsia="zh-CN" w:bidi="ar-SA"/>
              </w:rPr>
              <w:t>医疗废物处置</w:t>
            </w:r>
            <w:r>
              <w:rPr>
                <w:rFonts w:hint="default" w:ascii="Times New Roman" w:hAnsi="Times New Roman" w:eastAsia="宋体" w:cs="Times New Roman"/>
                <w:b w:val="0"/>
                <w:bCs w:val="0"/>
                <w:color w:val="auto"/>
                <w:kern w:val="2"/>
                <w:sz w:val="24"/>
                <w:szCs w:val="24"/>
                <w:lang w:val="en-US" w:eastAsia="zh-CN" w:bidi="ar-SA"/>
              </w:rPr>
              <w:t>厂家</w:t>
            </w:r>
            <w:r>
              <w:rPr>
                <w:rFonts w:hint="default" w:ascii="Times New Roman" w:hAnsi="Times New Roman" w:cs="Times New Roman"/>
                <w:b w:val="0"/>
                <w:bCs w:val="0"/>
                <w:color w:val="auto"/>
                <w:kern w:val="2"/>
                <w:sz w:val="24"/>
                <w:szCs w:val="24"/>
                <w:lang w:val="en-US" w:eastAsia="zh-CN" w:bidi="ar-SA"/>
              </w:rPr>
              <w:t>（沈阳瀚洋环保实业有限公司）进行</w:t>
            </w:r>
            <w:r>
              <w:rPr>
                <w:rFonts w:hint="default" w:ascii="Times New Roman" w:hAnsi="Times New Roman" w:eastAsia="宋体" w:cs="Times New Roman"/>
                <w:b w:val="0"/>
                <w:bCs w:val="0"/>
                <w:color w:val="auto"/>
                <w:kern w:val="2"/>
                <w:sz w:val="24"/>
                <w:szCs w:val="24"/>
                <w:lang w:val="en-US" w:eastAsia="zh-CN" w:bidi="ar-SA"/>
              </w:rPr>
              <w:t>回收处置，</w:t>
            </w:r>
            <w:r>
              <w:rPr>
                <w:rFonts w:hint="default" w:ascii="Times New Roman" w:hAnsi="Times New Roman" w:cs="Times New Roman"/>
                <w:b w:val="0"/>
                <w:bCs w:val="0"/>
                <w:color w:val="auto"/>
                <w:kern w:val="2"/>
                <w:sz w:val="24"/>
                <w:szCs w:val="24"/>
                <w:lang w:val="en-US" w:eastAsia="zh-CN" w:bidi="ar-SA"/>
              </w:rPr>
              <w:t>医疗废物处置</w:t>
            </w:r>
            <w:r>
              <w:rPr>
                <w:rFonts w:hint="default" w:ascii="Times New Roman" w:hAnsi="Times New Roman" w:eastAsia="宋体" w:cs="Times New Roman"/>
                <w:b w:val="0"/>
                <w:bCs w:val="0"/>
                <w:color w:val="auto"/>
                <w:kern w:val="2"/>
                <w:sz w:val="24"/>
                <w:szCs w:val="24"/>
                <w:lang w:val="en-US" w:eastAsia="zh-CN" w:bidi="ar-SA"/>
              </w:rPr>
              <w:t>协议见附图5。</w:t>
            </w:r>
          </w:p>
          <w:p>
            <w:pPr>
              <w:pStyle w:val="2"/>
              <w:spacing w:beforeLines="100" w:afterLines="100" w:line="240" w:lineRule="auto"/>
              <w:rPr>
                <w:bCs/>
                <w:kern w:val="2"/>
                <w:sz w:val="28"/>
                <w:szCs w:val="28"/>
              </w:rPr>
            </w:pPr>
            <w:r>
              <w:rPr>
                <w:rFonts w:hint="eastAsia"/>
                <w:bCs/>
                <w:kern w:val="2"/>
                <w:sz w:val="28"/>
                <w:szCs w:val="28"/>
              </w:rPr>
              <w:t>《环评》批复意见</w:t>
            </w:r>
            <w:r>
              <w:rPr>
                <w:rFonts w:hint="eastAsia"/>
                <w:bCs/>
                <w:kern w:val="2"/>
                <w:sz w:val="28"/>
                <w:szCs w:val="28"/>
                <w:lang w:eastAsia="zh-CN"/>
              </w:rPr>
              <w:t>：</w:t>
            </w:r>
          </w:p>
          <w:p>
            <w:pPr>
              <w:pStyle w:val="3"/>
              <w:numPr>
                <w:ilvl w:val="0"/>
                <w:numId w:val="0"/>
              </w:numPr>
              <w:ind w:firstLine="480" w:firstLineChars="200"/>
              <w:rPr>
                <w:rFonts w:hint="default" w:ascii="Times New Roman" w:hAnsi="Times New Roman" w:cs="Times New Roman"/>
                <w:b w:val="0"/>
                <w:kern w:val="0"/>
                <w:sz w:val="24"/>
                <w:szCs w:val="24"/>
                <w:lang w:val="en-US" w:eastAsia="zh-CN" w:bidi="ar-SA"/>
              </w:rPr>
            </w:pPr>
            <w:r>
              <w:rPr>
                <w:rFonts w:hint="eastAsia" w:ascii="Times New Roman" w:hAnsi="Times New Roman" w:cs="Times New Roman"/>
                <w:b w:val="0"/>
                <w:kern w:val="0"/>
                <w:sz w:val="24"/>
                <w:szCs w:val="24"/>
                <w:lang w:val="en-US" w:eastAsia="zh-CN" w:bidi="ar-SA"/>
              </w:rPr>
              <w:t>1、</w:t>
            </w:r>
            <w:r>
              <w:rPr>
                <w:rFonts w:hint="default" w:ascii="Times New Roman" w:hAnsi="Times New Roman" w:cs="Times New Roman"/>
                <w:b w:val="0"/>
                <w:kern w:val="0"/>
                <w:sz w:val="24"/>
                <w:szCs w:val="24"/>
                <w:lang w:val="en-US" w:eastAsia="zh-CN" w:bidi="ar-SA"/>
              </w:rPr>
              <w:t>优选低噪声设备，设备噪声源应尽量远离环境敏感目标，并采取切实有效的隔声、减振等措施，确保不对居民等敏感目标产生影响。项目营运期厂界噪声应达到《工业企业厂界环境噪声排放标准》（GB12348-2008）中2类、4类标准限值的要求。</w:t>
            </w:r>
          </w:p>
          <w:p>
            <w:pPr>
              <w:numPr>
                <w:ilvl w:val="0"/>
                <w:numId w:val="0"/>
              </w:numPr>
              <w:spacing w:line="360" w:lineRule="auto"/>
              <w:ind w:firstLine="480" w:firstLineChars="200"/>
              <w:rPr>
                <w:rFonts w:hint="default" w:ascii="Times New Roman" w:hAnsi="Times New Roman" w:eastAsia="宋体" w:cs="Times New Roman"/>
                <w:b w:val="0"/>
                <w:kern w:val="0"/>
                <w:sz w:val="24"/>
                <w:szCs w:val="24"/>
                <w:lang w:val="en-US" w:eastAsia="zh-CN" w:bidi="ar-SA"/>
              </w:rPr>
            </w:pPr>
            <w:r>
              <w:rPr>
                <w:rFonts w:hint="eastAsia" w:ascii="Times New Roman" w:hAnsi="Times New Roman" w:cs="Times New Roman"/>
                <w:b w:val="0"/>
                <w:kern w:val="0"/>
                <w:sz w:val="24"/>
                <w:szCs w:val="24"/>
                <w:lang w:val="en-US" w:eastAsia="zh-CN" w:bidi="ar-SA"/>
              </w:rPr>
              <w:t>2、</w:t>
            </w:r>
            <w:r>
              <w:rPr>
                <w:rFonts w:hint="default" w:ascii="Times New Roman" w:hAnsi="Times New Roman" w:eastAsia="宋体" w:cs="Times New Roman"/>
                <w:b w:val="0"/>
                <w:kern w:val="0"/>
                <w:sz w:val="24"/>
                <w:szCs w:val="24"/>
                <w:lang w:val="en-US" w:eastAsia="zh-CN" w:bidi="ar-SA"/>
              </w:rPr>
              <w:t>项目排水经预处理达到《辽宁省污水综合排放标准》（DB21-2008）中表2的要求后排入园区下水管网，项目总排污口应规范化设置</w:t>
            </w:r>
            <w:r>
              <w:rPr>
                <w:rFonts w:hint="default" w:ascii="Times New Roman" w:hAnsi="Times New Roman" w:cs="Times New Roman"/>
                <w:b w:val="0"/>
                <w:kern w:val="0"/>
                <w:sz w:val="24"/>
                <w:szCs w:val="24"/>
                <w:lang w:val="en-US" w:eastAsia="zh-CN" w:bidi="ar-SA"/>
              </w:rPr>
              <w:t>。</w:t>
            </w:r>
          </w:p>
          <w:p>
            <w:pPr>
              <w:numPr>
                <w:ilvl w:val="0"/>
                <w:numId w:val="0"/>
              </w:numPr>
              <w:spacing w:line="360" w:lineRule="auto"/>
              <w:ind w:firstLine="480" w:firstLineChars="200"/>
              <w:rPr>
                <w:rFonts w:hint="default" w:ascii="Times New Roman" w:hAnsi="Times New Roman" w:eastAsia="宋体" w:cs="Times New Roman"/>
                <w:b w:val="0"/>
                <w:kern w:val="0"/>
                <w:sz w:val="24"/>
                <w:szCs w:val="24"/>
                <w:lang w:val="en-US" w:eastAsia="zh-CN" w:bidi="ar-SA"/>
              </w:rPr>
            </w:pPr>
            <w:r>
              <w:rPr>
                <w:rFonts w:hint="eastAsia" w:ascii="Times New Roman" w:hAnsi="Times New Roman" w:cs="Times New Roman"/>
                <w:b w:val="0"/>
                <w:kern w:val="0"/>
                <w:sz w:val="24"/>
                <w:szCs w:val="24"/>
                <w:lang w:val="en-US" w:eastAsia="zh-CN" w:bidi="ar-SA"/>
              </w:rPr>
              <w:t>3、</w:t>
            </w:r>
            <w:r>
              <w:rPr>
                <w:rFonts w:hint="default" w:ascii="Times New Roman" w:hAnsi="Times New Roman" w:cs="Times New Roman"/>
                <w:b w:val="0"/>
                <w:kern w:val="0"/>
                <w:sz w:val="24"/>
                <w:szCs w:val="24"/>
                <w:lang w:val="en-US" w:eastAsia="zh-CN" w:bidi="ar-SA"/>
              </w:rPr>
              <w:t>项目运营过程中产生的失效、破损的废药物属于危险废物，应按《危险废物贮存污染控制标准》（GB18597-2001）的要求建临时贮存设施，并按相关规定办理转运联单，及时送具有危险废物处置资质的单位处置。</w:t>
            </w:r>
          </w:p>
          <w:p>
            <w:pPr>
              <w:numPr>
                <w:ilvl w:val="0"/>
                <w:numId w:val="0"/>
              </w:numPr>
              <w:spacing w:line="360" w:lineRule="auto"/>
              <w:ind w:firstLine="480" w:firstLineChars="200"/>
              <w:rPr>
                <w:rFonts w:hint="default" w:ascii="Times New Roman" w:hAnsi="Times New Roman" w:eastAsia="宋体" w:cs="Times New Roman"/>
                <w:b w:val="0"/>
                <w:kern w:val="0"/>
                <w:sz w:val="24"/>
                <w:szCs w:val="24"/>
                <w:lang w:val="en-US" w:eastAsia="zh-CN" w:bidi="ar-SA"/>
              </w:rPr>
            </w:pPr>
            <w:r>
              <w:rPr>
                <w:rFonts w:hint="eastAsia" w:ascii="Times New Roman" w:hAnsi="Times New Roman" w:cs="Times New Roman"/>
                <w:b w:val="0"/>
                <w:kern w:val="0"/>
                <w:sz w:val="24"/>
                <w:szCs w:val="24"/>
                <w:lang w:val="en-US" w:eastAsia="zh-CN" w:bidi="ar-SA"/>
              </w:rPr>
              <w:t>4、</w:t>
            </w:r>
            <w:r>
              <w:rPr>
                <w:rFonts w:hint="default" w:ascii="Times New Roman" w:hAnsi="Times New Roman" w:cs="Times New Roman"/>
                <w:b w:val="0"/>
                <w:kern w:val="0"/>
                <w:sz w:val="24"/>
                <w:szCs w:val="24"/>
                <w:lang w:val="en-US" w:eastAsia="zh-CN" w:bidi="ar-SA"/>
              </w:rPr>
              <w:t>食堂应安装油烟净化装置，确保排放的油烟达到《饮食业油烟排放标准》（GB18483-2001）的要求。</w:t>
            </w:r>
          </w:p>
          <w:p>
            <w:pPr>
              <w:numPr>
                <w:ilvl w:val="0"/>
                <w:numId w:val="0"/>
              </w:numPr>
              <w:spacing w:line="360" w:lineRule="auto"/>
              <w:ind w:firstLine="480" w:firstLineChars="200"/>
              <w:rPr>
                <w:rFonts w:hint="default" w:ascii="Times New Roman" w:hAnsi="Times New Roman" w:eastAsia="宋体" w:cs="Times New Roman"/>
                <w:b w:val="0"/>
                <w:kern w:val="0"/>
                <w:sz w:val="24"/>
                <w:szCs w:val="24"/>
                <w:lang w:val="en-US" w:eastAsia="zh-CN" w:bidi="ar-SA"/>
              </w:rPr>
            </w:pPr>
            <w:r>
              <w:rPr>
                <w:rFonts w:hint="eastAsia" w:ascii="Times New Roman" w:hAnsi="Times New Roman" w:cs="Times New Roman"/>
                <w:b w:val="0"/>
                <w:kern w:val="0"/>
                <w:sz w:val="24"/>
                <w:szCs w:val="24"/>
                <w:lang w:val="en-US" w:eastAsia="zh-CN" w:bidi="ar-SA"/>
              </w:rPr>
              <w:t>5、</w:t>
            </w:r>
            <w:r>
              <w:rPr>
                <w:rFonts w:hint="default" w:ascii="Times New Roman" w:hAnsi="Times New Roman" w:cs="Times New Roman"/>
                <w:b w:val="0"/>
                <w:kern w:val="0"/>
                <w:sz w:val="24"/>
                <w:szCs w:val="24"/>
                <w:lang w:val="en-US" w:eastAsia="zh-CN" w:bidi="ar-SA"/>
              </w:rPr>
              <w:t>柴油发电机为应急发电设备，仅在停电时临时启用，建设单位应选用轻质柴油燃料，确保柴油发电机运行时不对周围敏感目标产生影响。</w:t>
            </w:r>
          </w:p>
          <w:p>
            <w:pPr>
              <w:numPr>
                <w:ilvl w:val="0"/>
                <w:numId w:val="0"/>
              </w:numPr>
              <w:spacing w:line="360" w:lineRule="auto"/>
              <w:ind w:firstLine="480" w:firstLineChars="200"/>
              <w:rPr>
                <w:rFonts w:hint="default" w:ascii="Times New Roman" w:hAnsi="Times New Roman" w:eastAsia="宋体" w:cs="Times New Roman"/>
                <w:b w:val="0"/>
                <w:kern w:val="0"/>
                <w:sz w:val="24"/>
                <w:szCs w:val="24"/>
                <w:lang w:val="en-US" w:eastAsia="zh-CN" w:bidi="ar-SA"/>
              </w:rPr>
            </w:pPr>
            <w:r>
              <w:rPr>
                <w:rFonts w:hint="eastAsia" w:ascii="Times New Roman" w:hAnsi="Times New Roman" w:cs="Times New Roman"/>
                <w:b w:val="0"/>
                <w:kern w:val="0"/>
                <w:sz w:val="24"/>
                <w:szCs w:val="24"/>
                <w:lang w:val="en-US" w:eastAsia="zh-CN" w:bidi="ar-SA"/>
              </w:rPr>
              <w:t>6、</w:t>
            </w:r>
            <w:r>
              <w:rPr>
                <w:rFonts w:hint="default" w:ascii="Times New Roman" w:hAnsi="Times New Roman" w:cs="Times New Roman"/>
                <w:b w:val="0"/>
                <w:kern w:val="0"/>
                <w:sz w:val="24"/>
                <w:szCs w:val="24"/>
                <w:lang w:val="en-US" w:eastAsia="zh-CN" w:bidi="ar-SA"/>
              </w:rPr>
              <w:t>项目冬季取暖采用区域集中供热。</w:t>
            </w:r>
          </w:p>
          <w:p>
            <w:pPr>
              <w:numPr>
                <w:ilvl w:val="0"/>
                <w:numId w:val="0"/>
              </w:numPr>
              <w:spacing w:line="360" w:lineRule="auto"/>
              <w:ind w:firstLine="480" w:firstLineChars="200"/>
              <w:rPr>
                <w:rFonts w:hint="default" w:ascii="Times New Roman" w:hAnsi="Times New Roman" w:eastAsia="宋体" w:cs="Times New Roman"/>
                <w:b w:val="0"/>
                <w:kern w:val="0"/>
                <w:sz w:val="24"/>
                <w:szCs w:val="24"/>
                <w:lang w:val="en-US" w:eastAsia="zh-CN" w:bidi="ar-SA"/>
              </w:rPr>
            </w:pPr>
            <w:r>
              <w:rPr>
                <w:rFonts w:hint="eastAsia" w:ascii="Times New Roman" w:hAnsi="Times New Roman" w:cs="Times New Roman"/>
                <w:b w:val="0"/>
                <w:kern w:val="0"/>
                <w:sz w:val="24"/>
                <w:szCs w:val="24"/>
                <w:lang w:val="en-US" w:eastAsia="zh-CN" w:bidi="ar-SA"/>
              </w:rPr>
              <w:t>7、</w:t>
            </w:r>
            <w:r>
              <w:rPr>
                <w:rFonts w:hint="default" w:ascii="Times New Roman" w:hAnsi="Times New Roman" w:cs="Times New Roman"/>
                <w:b w:val="0"/>
                <w:kern w:val="0"/>
                <w:sz w:val="24"/>
                <w:szCs w:val="24"/>
                <w:lang w:val="en-US" w:eastAsia="zh-CN" w:bidi="ar-SA"/>
              </w:rPr>
              <w:t>本项目应严格按照《报告表》的内容进行经营，严禁从事其他涉及有毒、有害及危险品的仓储和配送活动，如建设项目的性质、规模、地点、生产工艺和环境保护措施等发生变化，必须报环境保护行政主管部门，并按要求重新报批环境影响评价文件。</w:t>
            </w:r>
          </w:p>
          <w:p>
            <w:pPr>
              <w:pStyle w:val="3"/>
              <w:rPr>
                <w:rFonts w:ascii="Calibri" w:hAnsi="Calibri"/>
                <w:bCs/>
                <w:sz w:val="21"/>
              </w:rPr>
            </w:pPr>
          </w:p>
          <w:p>
            <w:pPr>
              <w:pStyle w:val="3"/>
              <w:rPr>
                <w:rFonts w:ascii="Calibri" w:hAnsi="Calibri"/>
                <w:bCs/>
                <w:sz w:val="21"/>
              </w:rPr>
            </w:pPr>
          </w:p>
          <w:p>
            <w:pPr>
              <w:pStyle w:val="3"/>
              <w:rPr>
                <w:rFonts w:ascii="Calibri" w:hAnsi="Calibri"/>
                <w:bCs/>
                <w:sz w:val="21"/>
              </w:rPr>
            </w:pPr>
          </w:p>
          <w:p>
            <w:pPr>
              <w:pStyle w:val="3"/>
              <w:rPr>
                <w:rFonts w:ascii="Calibri" w:hAnsi="Calibri"/>
                <w:bCs/>
                <w:sz w:val="21"/>
              </w:rPr>
            </w:pPr>
          </w:p>
          <w:p>
            <w:pPr>
              <w:pStyle w:val="3"/>
              <w:rPr>
                <w:rFonts w:ascii="Calibri" w:hAnsi="Calibri"/>
                <w:bCs/>
                <w:sz w:val="21"/>
              </w:rPr>
            </w:pPr>
          </w:p>
          <w:p>
            <w:pPr>
              <w:pStyle w:val="3"/>
              <w:rPr>
                <w:rFonts w:ascii="Calibri" w:hAnsi="Calibri"/>
                <w:bCs/>
                <w:sz w:val="21"/>
              </w:rPr>
            </w:pPr>
          </w:p>
          <w:p>
            <w:pPr>
              <w:pStyle w:val="3"/>
              <w:rPr>
                <w:rFonts w:ascii="Calibri" w:hAnsi="Calibri"/>
                <w:bCs/>
                <w:sz w:val="21"/>
              </w:rPr>
            </w:pPr>
          </w:p>
          <w:p>
            <w:pPr>
              <w:pStyle w:val="3"/>
              <w:rPr>
                <w:rFonts w:hint="eastAsia" w:ascii="Calibri" w:hAnsi="Calibri"/>
                <w:bCs/>
                <w:sz w:val="21"/>
              </w:rPr>
            </w:pPr>
          </w:p>
          <w:p>
            <w:pPr>
              <w:pStyle w:val="3"/>
              <w:rPr>
                <w:rFonts w:hint="eastAsia" w:ascii="Calibri" w:hAnsi="Calibri"/>
                <w:bCs/>
                <w:sz w:val="21"/>
              </w:rPr>
            </w:pPr>
          </w:p>
          <w:p>
            <w:pPr>
              <w:pStyle w:val="3"/>
              <w:rPr>
                <w:rFonts w:hint="eastAsia" w:ascii="Calibri" w:hAnsi="Calibri"/>
                <w:bCs/>
                <w:sz w:val="21"/>
              </w:rPr>
            </w:pPr>
          </w:p>
          <w:p>
            <w:pPr>
              <w:pStyle w:val="3"/>
              <w:rPr>
                <w:rFonts w:hint="eastAsia" w:ascii="Calibri" w:hAnsi="Calibri" w:eastAsia="宋体"/>
                <w:bCs/>
                <w:sz w:val="21"/>
                <w:lang w:eastAsia="zh-CN"/>
              </w:rPr>
            </w:pPr>
          </w:p>
          <w:p>
            <w:pPr>
              <w:rPr>
                <w:rFonts w:hint="eastAsia" w:ascii="Calibri" w:hAnsi="Calibri" w:eastAsia="宋体"/>
                <w:bCs/>
                <w:sz w:val="21"/>
                <w:lang w:eastAsia="zh-CN"/>
              </w:rPr>
            </w:pPr>
          </w:p>
          <w:p>
            <w:pPr>
              <w:rPr>
                <w:rFonts w:hint="eastAsia" w:ascii="Calibri" w:hAnsi="Calibri" w:eastAsia="宋体"/>
                <w:bCs/>
                <w:sz w:val="21"/>
                <w:lang w:eastAsia="zh-CN"/>
              </w:rPr>
            </w:pPr>
          </w:p>
          <w:p>
            <w:pPr>
              <w:pStyle w:val="3"/>
              <w:rPr>
                <w:rFonts w:hint="default" w:ascii="Times New Roman" w:hAnsi="Times New Roman" w:cs="Times New Roman"/>
                <w:bCs/>
                <w:sz w:val="28"/>
                <w:szCs w:val="28"/>
              </w:rPr>
            </w:pPr>
            <w:r>
              <w:rPr>
                <w:rFonts w:hint="default" w:ascii="Times New Roman" w:hAnsi="Times New Roman" w:cs="Times New Roman"/>
                <w:bCs/>
                <w:sz w:val="28"/>
                <w:szCs w:val="28"/>
              </w:rPr>
              <w:t>验收执行标准</w:t>
            </w:r>
          </w:p>
          <w:p>
            <w:pPr>
              <w:pStyle w:val="36"/>
              <w:tabs>
                <w:tab w:val="left" w:pos="0"/>
              </w:tabs>
              <w:spacing w:line="360" w:lineRule="auto"/>
              <w:ind w:firstLine="480" w:firstLineChars="0"/>
              <w:rPr>
                <w:rFonts w:hint="default" w:ascii="Times New Roman" w:hAnsi="Times New Roman" w:cs="Times New Roman"/>
                <w:szCs w:val="24"/>
              </w:rPr>
            </w:pPr>
            <w:r>
              <w:rPr>
                <w:rFonts w:hint="default" w:ascii="Times New Roman" w:hAnsi="Times New Roman" w:cs="Times New Roman"/>
                <w:szCs w:val="24"/>
              </w:rPr>
              <w:t>根据</w:t>
            </w:r>
            <w:r>
              <w:rPr>
                <w:rFonts w:hint="default" w:ascii="Times New Roman" w:hAnsi="Times New Roman" w:cs="Times New Roman"/>
                <w:szCs w:val="24"/>
                <w:lang w:eastAsia="zh-CN"/>
              </w:rPr>
              <w:t>鞍山市环境保护局经济开发区分局文件鞍环经审字【</w:t>
            </w:r>
            <w:r>
              <w:rPr>
                <w:rFonts w:hint="default" w:ascii="Times New Roman" w:hAnsi="Times New Roman" w:cs="Times New Roman"/>
                <w:szCs w:val="24"/>
                <w:lang w:val="en-US" w:eastAsia="zh-CN"/>
              </w:rPr>
              <w:t>2017</w:t>
            </w:r>
            <w:r>
              <w:rPr>
                <w:rFonts w:hint="default" w:ascii="Times New Roman" w:hAnsi="Times New Roman" w:cs="Times New Roman"/>
                <w:szCs w:val="24"/>
                <w:lang w:eastAsia="zh-CN"/>
              </w:rPr>
              <w:t>】</w:t>
            </w:r>
            <w:r>
              <w:rPr>
                <w:rFonts w:hint="default" w:ascii="Times New Roman" w:hAnsi="Times New Roman" w:cs="Times New Roman"/>
                <w:szCs w:val="24"/>
              </w:rPr>
              <w:t>3号《关于</w:t>
            </w:r>
            <w:r>
              <w:rPr>
                <w:rFonts w:hint="default" w:ascii="Times New Roman" w:hAnsi="Times New Roman" w:cs="Times New Roman"/>
                <w:szCs w:val="24"/>
                <w:lang w:eastAsia="zh-CN"/>
              </w:rPr>
              <w:t>物流仓储</w:t>
            </w:r>
            <w:r>
              <w:rPr>
                <w:rFonts w:hint="default" w:ascii="Times New Roman" w:hAnsi="Times New Roman" w:cs="Times New Roman"/>
                <w:szCs w:val="24"/>
              </w:rPr>
              <w:t>项目环境影响报告表的批复》和本项目环评文件，并结合国家及辽宁省的相关规定，确定本建设项目验收执行的标准。</w:t>
            </w:r>
          </w:p>
          <w:p>
            <w:pPr>
              <w:pStyle w:val="3"/>
              <w:rPr>
                <w:rFonts w:hint="default" w:ascii="Times New Roman" w:hAnsi="Times New Roman" w:cs="Times New Roman"/>
                <w:bCs/>
                <w:sz w:val="24"/>
                <w:szCs w:val="24"/>
              </w:rPr>
            </w:pPr>
            <w:r>
              <w:rPr>
                <w:rFonts w:hint="eastAsia" w:ascii="Times New Roman" w:hAnsi="Times New Roman" w:cs="Times New Roman"/>
                <w:bCs/>
                <w:sz w:val="24"/>
                <w:szCs w:val="24"/>
                <w:lang w:val="en-US" w:eastAsia="zh-CN"/>
              </w:rPr>
              <w:t>1、</w:t>
            </w:r>
            <w:r>
              <w:rPr>
                <w:rFonts w:hint="default" w:ascii="Times New Roman" w:hAnsi="Times New Roman" w:cs="Times New Roman"/>
                <w:bCs/>
                <w:sz w:val="24"/>
                <w:szCs w:val="24"/>
              </w:rPr>
              <w:t>大气污染物</w:t>
            </w:r>
            <w:r>
              <w:rPr>
                <w:rFonts w:hint="default" w:ascii="Times New Roman" w:hAnsi="Times New Roman" w:cs="Times New Roman"/>
                <w:bCs/>
                <w:sz w:val="24"/>
                <w:szCs w:val="24"/>
                <w:lang w:eastAsia="zh-CN"/>
              </w:rPr>
              <w:t>无</w:t>
            </w:r>
            <w:r>
              <w:rPr>
                <w:rFonts w:hint="default" w:ascii="Times New Roman" w:hAnsi="Times New Roman" w:cs="Times New Roman"/>
                <w:bCs/>
                <w:sz w:val="24"/>
                <w:szCs w:val="24"/>
              </w:rPr>
              <w:t>组织排放标准</w:t>
            </w:r>
          </w:p>
          <w:p>
            <w:pPr>
              <w:pStyle w:val="39"/>
              <w:spacing w:before="144" w:after="48" w:line="360" w:lineRule="auto"/>
              <w:ind w:firstLine="561"/>
              <w:jc w:val="both"/>
              <w:rPr>
                <w:rFonts w:hint="default" w:ascii="Times New Roman" w:hAnsi="Times New Roman" w:cs="Times New Roman"/>
                <w:b w:val="0"/>
                <w:kern w:val="0"/>
                <w:sz w:val="24"/>
                <w:szCs w:val="24"/>
              </w:rPr>
            </w:pPr>
            <w:r>
              <w:rPr>
                <w:rFonts w:hint="default" w:ascii="Times New Roman" w:hAnsi="Times New Roman" w:cs="Times New Roman"/>
                <w:b w:val="0"/>
                <w:kern w:val="0"/>
                <w:sz w:val="24"/>
                <w:szCs w:val="24"/>
              </w:rPr>
              <w:t>该项目大气污染物无组织排放执行《大气污染物综合排放标准》（GB16297-1996）表2无组织排放监控浓度限值标准，详见表4-</w:t>
            </w:r>
            <w:r>
              <w:rPr>
                <w:rFonts w:hint="default" w:ascii="Times New Roman" w:hAnsi="Times New Roman" w:cs="Times New Roman"/>
                <w:b w:val="0"/>
                <w:kern w:val="0"/>
                <w:sz w:val="24"/>
                <w:szCs w:val="24"/>
                <w:lang w:val="en-US" w:eastAsia="zh-CN"/>
              </w:rPr>
              <w:t>1</w:t>
            </w:r>
            <w:r>
              <w:rPr>
                <w:rFonts w:hint="default" w:ascii="Times New Roman" w:hAnsi="Times New Roman" w:cs="Times New Roman"/>
                <w:b w:val="0"/>
                <w:kern w:val="0"/>
                <w:sz w:val="24"/>
                <w:szCs w:val="24"/>
              </w:rPr>
              <w:t>。</w:t>
            </w:r>
          </w:p>
          <w:p>
            <w:pPr>
              <w:pStyle w:val="39"/>
              <w:spacing w:before="144" w:after="48"/>
              <w:rPr>
                <w:rFonts w:hint="default" w:ascii="Times New Roman" w:hAnsi="Times New Roman" w:cs="Times New Roman"/>
                <w:sz w:val="21"/>
                <w:szCs w:val="21"/>
              </w:rPr>
            </w:pPr>
            <w:r>
              <w:rPr>
                <w:rFonts w:hint="default" w:ascii="Times New Roman" w:hAnsi="Times New Roman" w:cs="Times New Roman"/>
                <w:sz w:val="21"/>
                <w:szCs w:val="21"/>
              </w:rPr>
              <w:t>表4-</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 xml:space="preserve">    大气污染物综合排放标准</w:t>
            </w:r>
          </w:p>
          <w:tbl>
            <w:tblPr>
              <w:tblStyle w:val="21"/>
              <w:tblW w:w="8180" w:type="dxa"/>
              <w:tblInd w:w="8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2553"/>
              <w:gridCol w:w="383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1790" w:type="dxa"/>
                  <w:vMerge w:val="restart"/>
                  <w:tcBorders>
                    <w:top w:val="doub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污染物名称</w:t>
                  </w:r>
                </w:p>
              </w:tc>
              <w:tc>
                <w:tcPr>
                  <w:tcW w:w="6390" w:type="dxa"/>
                  <w:gridSpan w:val="2"/>
                  <w:tcBorders>
                    <w:top w:val="double" w:color="auto" w:sz="4" w:space="0"/>
                    <w:left w:val="single" w:color="auto" w:sz="4" w:space="0"/>
                    <w:bottom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bCs/>
                      <w:sz w:val="21"/>
                      <w:szCs w:val="21"/>
                    </w:rPr>
                    <w:t>无组织排放浓度监测限值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1790" w:type="dxa"/>
                  <w:vMerge w:val="continue"/>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p>
              </w:tc>
              <w:tc>
                <w:tcPr>
                  <w:tcW w:w="255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监测点</w:t>
                  </w:r>
                </w:p>
              </w:tc>
              <w:tc>
                <w:tcPr>
                  <w:tcW w:w="3837" w:type="dxa"/>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浓度（mg/m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trPr>
              <w:tc>
                <w:tcPr>
                  <w:tcW w:w="1790" w:type="dxa"/>
                  <w:tcBorders>
                    <w:top w:val="single" w:color="auto" w:sz="4" w:space="0"/>
                    <w:bottom w:val="doub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非甲烷总烃</w:t>
                  </w:r>
                </w:p>
              </w:tc>
              <w:tc>
                <w:tcPr>
                  <w:tcW w:w="2553" w:type="dxa"/>
                  <w:tcBorders>
                    <w:top w:val="single" w:color="auto" w:sz="4" w:space="0"/>
                    <w:left w:val="single" w:color="auto" w:sz="4" w:space="0"/>
                    <w:bottom w:val="doub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周界外浓度最高点</w:t>
                  </w:r>
                </w:p>
              </w:tc>
              <w:tc>
                <w:tcPr>
                  <w:tcW w:w="3837" w:type="dxa"/>
                  <w:tcBorders>
                    <w:top w:val="single" w:color="auto" w:sz="4" w:space="0"/>
                    <w:left w:val="single" w:color="auto" w:sz="4" w:space="0"/>
                    <w:bottom w:val="double" w:color="auto" w:sz="4"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4.0</w:t>
                  </w:r>
                </w:p>
              </w:tc>
            </w:tr>
          </w:tbl>
          <w:p>
            <w:pPr>
              <w:pStyle w:val="3"/>
              <w:rPr>
                <w:rFonts w:hint="default" w:ascii="Times New Roman" w:hAnsi="Times New Roman" w:cs="Times New Roman"/>
                <w:bCs/>
                <w:sz w:val="21"/>
              </w:rPr>
            </w:pPr>
          </w:p>
          <w:p>
            <w:pPr>
              <w:pStyle w:val="3"/>
              <w:rPr>
                <w:rFonts w:hint="default" w:ascii="Times New Roman" w:hAnsi="Times New Roman" w:cs="Times New Roman"/>
                <w:bCs/>
                <w:sz w:val="24"/>
                <w:szCs w:val="24"/>
              </w:rPr>
            </w:pPr>
            <w:r>
              <w:rPr>
                <w:rFonts w:hint="eastAsia" w:ascii="Times New Roman" w:hAnsi="Times New Roman" w:cs="Times New Roman"/>
                <w:bCs/>
                <w:sz w:val="24"/>
                <w:szCs w:val="24"/>
                <w:lang w:val="en-US" w:eastAsia="zh-CN"/>
              </w:rPr>
              <w:t>2、</w:t>
            </w:r>
            <w:r>
              <w:rPr>
                <w:rFonts w:hint="default" w:ascii="Times New Roman" w:hAnsi="Times New Roman" w:cs="Times New Roman"/>
                <w:bCs/>
                <w:sz w:val="24"/>
                <w:szCs w:val="24"/>
                <w:lang w:val="en-US" w:eastAsia="zh-CN"/>
              </w:rPr>
              <w:t>油烟</w:t>
            </w:r>
            <w:r>
              <w:rPr>
                <w:rFonts w:hint="default" w:ascii="Times New Roman" w:hAnsi="Times New Roman" w:cs="Times New Roman"/>
                <w:bCs/>
                <w:sz w:val="24"/>
                <w:szCs w:val="24"/>
              </w:rPr>
              <w:t>排放标准</w:t>
            </w:r>
          </w:p>
          <w:p>
            <w:pPr>
              <w:spacing w:line="360" w:lineRule="auto"/>
              <w:ind w:firstLine="480"/>
              <w:rPr>
                <w:rFonts w:hint="default" w:ascii="Times New Roman" w:hAnsi="Times New Roman" w:eastAsia="宋体" w:cs="Times New Roman"/>
                <w:b w:val="0"/>
                <w:kern w:val="0"/>
                <w:sz w:val="24"/>
                <w:szCs w:val="24"/>
                <w:lang w:val="en-US" w:eastAsia="zh-CN" w:bidi="ar-SA"/>
              </w:rPr>
            </w:pPr>
            <w:r>
              <w:rPr>
                <w:rFonts w:hint="default" w:ascii="Times New Roman" w:hAnsi="Times New Roman" w:eastAsia="宋体" w:cs="Times New Roman"/>
                <w:b w:val="0"/>
                <w:kern w:val="0"/>
                <w:sz w:val="24"/>
                <w:szCs w:val="24"/>
                <w:lang w:val="en-US" w:eastAsia="zh-CN" w:bidi="ar-SA"/>
              </w:rPr>
              <w:t>该项目食堂油烟排放须达到《饮食业油烟排放标准》（GB18483-2001）中的标准限值，详见表</w:t>
            </w:r>
            <w:r>
              <w:rPr>
                <w:rFonts w:hint="default" w:ascii="Times New Roman" w:hAnsi="Times New Roman" w:cs="Times New Roman"/>
                <w:b w:val="0"/>
                <w:kern w:val="0"/>
                <w:sz w:val="24"/>
                <w:szCs w:val="24"/>
                <w:lang w:val="en-US" w:eastAsia="zh-CN" w:bidi="ar-SA"/>
              </w:rPr>
              <w:t>4-2</w:t>
            </w:r>
            <w:r>
              <w:rPr>
                <w:rFonts w:hint="default" w:ascii="Times New Roman" w:hAnsi="Times New Roman" w:eastAsia="宋体" w:cs="Times New Roman"/>
                <w:b w:val="0"/>
                <w:kern w:val="0"/>
                <w:sz w:val="24"/>
                <w:szCs w:val="24"/>
                <w:lang w:val="en-US" w:eastAsia="zh-CN" w:bidi="ar-SA"/>
              </w:rPr>
              <w:t>。</w:t>
            </w:r>
          </w:p>
          <w:p>
            <w:pPr>
              <w:spacing w:line="360" w:lineRule="auto"/>
              <w:ind w:firstLine="48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cs="Times New Roman"/>
                <w:b/>
                <w:kern w:val="2"/>
                <w:sz w:val="21"/>
                <w:szCs w:val="21"/>
                <w:lang w:val="en-US" w:eastAsia="zh-CN" w:bidi="ar-SA"/>
              </w:rPr>
              <w:t xml:space="preserve">         </w:t>
            </w:r>
            <w:r>
              <w:rPr>
                <w:rFonts w:hint="eastAsia" w:ascii="Times New Roman" w:hAnsi="Times New Roman" w:cs="Times New Roman"/>
                <w:b/>
                <w:kern w:val="2"/>
                <w:sz w:val="21"/>
                <w:szCs w:val="21"/>
                <w:lang w:val="en-US" w:eastAsia="zh-CN" w:bidi="ar-SA"/>
              </w:rPr>
              <w:t xml:space="preserve">       </w:t>
            </w:r>
            <w:r>
              <w:rPr>
                <w:rFonts w:hint="default" w:ascii="Times New Roman" w:hAnsi="Times New Roman" w:eastAsia="宋体" w:cs="Times New Roman"/>
                <w:b/>
                <w:kern w:val="2"/>
                <w:sz w:val="21"/>
                <w:szCs w:val="21"/>
                <w:lang w:val="en-US" w:eastAsia="zh-CN" w:bidi="ar-SA"/>
              </w:rPr>
              <w:t>表</w:t>
            </w:r>
            <w:r>
              <w:rPr>
                <w:rFonts w:hint="default" w:ascii="Times New Roman" w:hAnsi="Times New Roman" w:cs="Times New Roman"/>
                <w:b/>
                <w:kern w:val="2"/>
                <w:sz w:val="21"/>
                <w:szCs w:val="21"/>
                <w:lang w:val="en-US" w:eastAsia="zh-CN" w:bidi="ar-SA"/>
              </w:rPr>
              <w:t>4-2</w:t>
            </w:r>
            <w:r>
              <w:rPr>
                <w:rFonts w:hint="default" w:ascii="Times New Roman" w:hAnsi="Times New Roman" w:eastAsia="宋体" w:cs="Times New Roman"/>
                <w:b/>
                <w:kern w:val="2"/>
                <w:sz w:val="21"/>
                <w:szCs w:val="21"/>
                <w:lang w:val="en-US" w:eastAsia="zh-CN" w:bidi="ar-SA"/>
              </w:rPr>
              <w:t xml:space="preserve">    饮食业油烟排放限值  </w:t>
            </w:r>
            <w:r>
              <w:rPr>
                <w:rFonts w:hint="default" w:ascii="Times New Roman" w:hAnsi="Times New Roman" w:cs="Times New Roman"/>
                <w:b/>
                <w:kern w:val="2"/>
                <w:sz w:val="21"/>
                <w:szCs w:val="21"/>
                <w:lang w:val="en-US" w:eastAsia="zh-CN" w:bidi="ar-SA"/>
              </w:rPr>
              <w:t xml:space="preserve">        </w:t>
            </w:r>
            <w:r>
              <w:rPr>
                <w:rFonts w:hint="default" w:ascii="Times New Roman" w:hAnsi="Times New Roman" w:eastAsia="宋体" w:cs="Times New Roman"/>
                <w:b/>
                <w:kern w:val="2"/>
                <w:sz w:val="21"/>
                <w:szCs w:val="21"/>
                <w:lang w:val="en-US" w:eastAsia="zh-CN" w:bidi="ar-SA"/>
              </w:rPr>
              <w:t xml:space="preserve">   单位：mg/m</w:t>
            </w:r>
            <w:r>
              <w:rPr>
                <w:rFonts w:hint="default" w:ascii="Times New Roman" w:hAnsi="Times New Roman" w:cs="Times New Roman"/>
                <w:b/>
                <w:kern w:val="2"/>
                <w:sz w:val="21"/>
                <w:szCs w:val="21"/>
                <w:vertAlign w:val="superscript"/>
                <w:lang w:val="en-US" w:eastAsia="zh-CN" w:bidi="ar-SA"/>
              </w:rPr>
              <w:t>3</w:t>
            </w:r>
          </w:p>
          <w:tbl>
            <w:tblPr>
              <w:tblStyle w:val="21"/>
              <w:tblW w:w="8200" w:type="dxa"/>
              <w:tblInd w:w="77"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43"/>
              <w:gridCol w:w="415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4" w:hRule="exact"/>
              </w:trPr>
              <w:tc>
                <w:tcPr>
                  <w:tcW w:w="4043" w:type="dxa"/>
                  <w:tcBorders>
                    <w:top w:val="double" w:color="auto" w:sz="4" w:space="0"/>
                    <w:right w:val="single" w:color="auto"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最高允许排放浓度</w:t>
                  </w:r>
                </w:p>
              </w:tc>
              <w:tc>
                <w:tcPr>
                  <w:tcW w:w="4157" w:type="dxa"/>
                  <w:tcBorders>
                    <w:top w:val="double" w:color="auto" w:sz="4" w:space="0"/>
                    <w:left w:val="single" w:color="auto" w:sz="4" w:space="0"/>
                    <w:bottom w:val="double" w:color="auto"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w:t>
                  </w:r>
                </w:p>
              </w:tc>
            </w:tr>
          </w:tbl>
          <w:p>
            <w:pPr>
              <w:rPr>
                <w:rFonts w:hint="default" w:ascii="Times New Roman" w:hAnsi="Times New Roman" w:cs="Times New Roman"/>
                <w:lang w:val="en-US" w:eastAsia="zh-CN"/>
              </w:rPr>
            </w:pPr>
          </w:p>
          <w:p>
            <w:pPr>
              <w:pStyle w:val="3"/>
              <w:rPr>
                <w:rFonts w:hint="default" w:ascii="Times New Roman" w:hAnsi="Times New Roman" w:cs="Times New Roman"/>
                <w:bCs/>
                <w:sz w:val="24"/>
                <w:szCs w:val="24"/>
              </w:rPr>
            </w:pPr>
            <w:r>
              <w:rPr>
                <w:rFonts w:hint="eastAsia" w:ascii="Times New Roman" w:hAnsi="Times New Roman" w:cs="Times New Roman"/>
                <w:bCs/>
                <w:sz w:val="24"/>
                <w:szCs w:val="24"/>
                <w:lang w:val="en-US" w:eastAsia="zh-CN"/>
              </w:rPr>
              <w:t>3、</w:t>
            </w:r>
            <w:r>
              <w:rPr>
                <w:rFonts w:hint="default" w:ascii="Times New Roman" w:hAnsi="Times New Roman" w:cs="Times New Roman"/>
                <w:bCs/>
                <w:sz w:val="24"/>
                <w:szCs w:val="24"/>
              </w:rPr>
              <w:t>噪声排放标准</w:t>
            </w:r>
          </w:p>
          <w:p>
            <w:pPr>
              <w:pStyle w:val="38"/>
              <w:ind w:firstLine="480" w:firstLineChars="200"/>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该项目厂界噪声排放执行《工业企业厂界环境噪声排放标准》（GB12348-2008）2类</w:t>
            </w:r>
            <w:r>
              <w:rPr>
                <w:rFonts w:hint="default" w:ascii="Times New Roman" w:hAnsi="Times New Roman" w:eastAsia="宋体" w:cs="Times New Roman"/>
                <w:b w:val="0"/>
                <w:sz w:val="24"/>
                <w:szCs w:val="24"/>
                <w:lang w:val="en-US" w:eastAsia="zh-CN"/>
              </w:rPr>
              <w:t>，4类和《声环境质量标准》（GB3096-2008）2类</w:t>
            </w:r>
            <w:r>
              <w:rPr>
                <w:rFonts w:hint="default" w:ascii="Times New Roman" w:hAnsi="Times New Roman" w:eastAsia="宋体" w:cs="Times New Roman"/>
                <w:b w:val="0"/>
                <w:sz w:val="24"/>
                <w:szCs w:val="24"/>
              </w:rPr>
              <w:t>中标准限值，详见表4-3</w:t>
            </w:r>
            <w:r>
              <w:rPr>
                <w:rFonts w:hint="default" w:ascii="Times New Roman" w:hAnsi="Times New Roman" w:eastAsia="宋体" w:cs="Times New Roman"/>
                <w:b w:val="0"/>
                <w:sz w:val="24"/>
                <w:szCs w:val="24"/>
                <w:lang w:eastAsia="zh-CN"/>
              </w:rPr>
              <w:t>，</w:t>
            </w:r>
            <w:r>
              <w:rPr>
                <w:rFonts w:hint="default" w:ascii="Times New Roman" w:hAnsi="Times New Roman" w:eastAsia="宋体" w:cs="Times New Roman"/>
                <w:b w:val="0"/>
                <w:sz w:val="24"/>
                <w:szCs w:val="24"/>
              </w:rPr>
              <w:t>表4-</w:t>
            </w:r>
            <w:r>
              <w:rPr>
                <w:rFonts w:hint="default" w:ascii="Times New Roman" w:hAnsi="Times New Roman" w:eastAsia="宋体" w:cs="Times New Roman"/>
                <w:b w:val="0"/>
                <w:sz w:val="24"/>
                <w:szCs w:val="24"/>
                <w:lang w:val="en-US" w:eastAsia="zh-CN"/>
              </w:rPr>
              <w:t>4</w:t>
            </w:r>
            <w:r>
              <w:rPr>
                <w:rFonts w:hint="default" w:ascii="Times New Roman" w:hAnsi="Times New Roman" w:eastAsia="宋体" w:cs="Times New Roman"/>
                <w:b w:val="0"/>
                <w:sz w:val="24"/>
                <w:szCs w:val="24"/>
              </w:rPr>
              <w:t>。</w:t>
            </w:r>
          </w:p>
          <w:p>
            <w:pPr>
              <w:pStyle w:val="38"/>
              <w:ind w:firstLine="480" w:firstLineChars="200"/>
              <w:rPr>
                <w:rFonts w:hint="eastAsia" w:ascii="宋体" w:hAnsi="宋体" w:eastAsia="宋体" w:cs="宋体"/>
                <w:b w:val="0"/>
                <w:sz w:val="24"/>
                <w:szCs w:val="24"/>
              </w:rPr>
            </w:pPr>
          </w:p>
          <w:p>
            <w:pPr>
              <w:pStyle w:val="38"/>
              <w:ind w:firstLine="480" w:firstLineChars="200"/>
              <w:rPr>
                <w:rFonts w:hint="eastAsia" w:ascii="宋体" w:hAnsi="宋体" w:eastAsia="宋体" w:cs="宋体"/>
                <w:b w:val="0"/>
                <w:sz w:val="24"/>
                <w:szCs w:val="24"/>
              </w:rPr>
            </w:pPr>
          </w:p>
          <w:p>
            <w:pPr>
              <w:pStyle w:val="38"/>
              <w:ind w:firstLine="480" w:firstLineChars="200"/>
              <w:rPr>
                <w:rFonts w:hint="eastAsia" w:ascii="宋体" w:hAnsi="宋体" w:eastAsia="宋体" w:cs="宋体"/>
                <w:b w:val="0"/>
                <w:sz w:val="24"/>
                <w:szCs w:val="24"/>
              </w:rPr>
            </w:pPr>
          </w:p>
          <w:p>
            <w:pPr>
              <w:pStyle w:val="38"/>
              <w:ind w:firstLine="480" w:firstLineChars="200"/>
              <w:rPr>
                <w:rFonts w:hint="eastAsia" w:ascii="宋体" w:hAnsi="宋体" w:eastAsia="宋体" w:cs="宋体"/>
                <w:b w:val="0"/>
                <w:sz w:val="24"/>
                <w:szCs w:val="24"/>
              </w:rPr>
            </w:pPr>
          </w:p>
          <w:p>
            <w:pPr>
              <w:pStyle w:val="38"/>
              <w:ind w:firstLine="480" w:firstLineChars="200"/>
              <w:rPr>
                <w:rFonts w:hint="eastAsia" w:ascii="宋体" w:hAnsi="宋体" w:eastAsia="宋体" w:cs="宋体"/>
                <w:b w:val="0"/>
                <w:sz w:val="24"/>
                <w:szCs w:val="24"/>
              </w:rPr>
            </w:pPr>
          </w:p>
          <w:p>
            <w:pPr>
              <w:pStyle w:val="39"/>
              <w:spacing w:before="144" w:after="48"/>
              <w:rPr>
                <w:rFonts w:hint="default" w:ascii="Times New Roman" w:hAnsi="Times New Roman" w:cs="Times New Roman"/>
                <w:sz w:val="21"/>
                <w:szCs w:val="21"/>
              </w:rPr>
            </w:pPr>
            <w:r>
              <w:t xml:space="preserve">           </w:t>
            </w:r>
            <w:r>
              <w:rPr>
                <w:rFonts w:hint="default" w:ascii="Times New Roman" w:hAnsi="Times New Roman" w:cs="Times New Roman"/>
              </w:rPr>
              <w:t xml:space="preserve">        </w:t>
            </w:r>
            <w:r>
              <w:rPr>
                <w:rFonts w:hint="default" w:ascii="Times New Roman" w:hAnsi="Times New Roman" w:cs="Times New Roman"/>
                <w:sz w:val="21"/>
                <w:szCs w:val="21"/>
              </w:rPr>
              <w:t xml:space="preserve"> </w:t>
            </w:r>
            <w:r>
              <w:rPr>
                <w:rFonts w:hint="eastAsia" w:cs="Times New Roman"/>
                <w:sz w:val="21"/>
                <w:szCs w:val="21"/>
                <w:lang w:val="en-US" w:eastAsia="zh-CN"/>
              </w:rPr>
              <w:t xml:space="preserve">  </w:t>
            </w:r>
            <w:r>
              <w:rPr>
                <w:rFonts w:hint="default" w:ascii="Times New Roman" w:hAnsi="Times New Roman" w:cs="Times New Roman"/>
                <w:sz w:val="21"/>
                <w:szCs w:val="21"/>
              </w:rPr>
              <w:t>表4-3    厂界噪声执行标准限值          单位：dB（A）</w:t>
            </w:r>
          </w:p>
          <w:tbl>
            <w:tblPr>
              <w:tblStyle w:val="21"/>
              <w:tblW w:w="8100" w:type="dxa"/>
              <w:tblInd w:w="77"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821"/>
              <w:gridCol w:w="1822"/>
              <w:gridCol w:w="263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6" w:hRule="exact"/>
              </w:trPr>
              <w:tc>
                <w:tcPr>
                  <w:tcW w:w="1821" w:type="dxa"/>
                  <w:tcBorders>
                    <w:top w:val="doub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sz w:val="21"/>
                      <w:szCs w:val="21"/>
                    </w:rPr>
                  </w:pPr>
                  <w:r>
                    <w:rPr>
                      <w:rFonts w:hint="default" w:ascii="Times New Roman" w:hAnsi="Times New Roman" w:cs="Times New Roman"/>
                      <w:b/>
                      <w:sz w:val="21"/>
                      <w:szCs w:val="21"/>
                    </w:rPr>
                    <w:t>类别</w:t>
                  </w:r>
                </w:p>
              </w:tc>
              <w:tc>
                <w:tcPr>
                  <w:tcW w:w="1821" w:type="dxa"/>
                  <w:tcBorders>
                    <w:top w:val="doub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sz w:val="21"/>
                      <w:szCs w:val="21"/>
                    </w:rPr>
                  </w:pPr>
                  <w:r>
                    <w:rPr>
                      <w:rFonts w:hint="default" w:ascii="Times New Roman" w:hAnsi="Times New Roman" w:cs="Times New Roman"/>
                      <w:b/>
                      <w:sz w:val="21"/>
                      <w:szCs w:val="21"/>
                    </w:rPr>
                    <w:t>昼间</w:t>
                  </w:r>
                </w:p>
              </w:tc>
              <w:tc>
                <w:tcPr>
                  <w:tcW w:w="1822" w:type="dxa"/>
                  <w:tcBorders>
                    <w:top w:val="doub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sz w:val="21"/>
                      <w:szCs w:val="21"/>
                    </w:rPr>
                  </w:pPr>
                  <w:r>
                    <w:rPr>
                      <w:rFonts w:hint="default" w:ascii="Times New Roman" w:hAnsi="Times New Roman" w:cs="Times New Roman"/>
                      <w:b/>
                      <w:sz w:val="21"/>
                      <w:szCs w:val="21"/>
                    </w:rPr>
                    <w:t>夜间</w:t>
                  </w:r>
                </w:p>
              </w:tc>
              <w:tc>
                <w:tcPr>
                  <w:tcW w:w="2636" w:type="dxa"/>
                  <w:tcBorders>
                    <w:top w:val="double" w:color="auto" w:sz="4" w:space="0"/>
                    <w:left w:val="single" w:color="auto" w:sz="4" w:space="0"/>
                    <w:bottom w:val="single" w:color="auto" w:sz="4" w:space="0"/>
                  </w:tcBorders>
                  <w:vAlign w:val="center"/>
                </w:tcPr>
                <w:p>
                  <w:pPr>
                    <w:spacing w:line="240" w:lineRule="atLeast"/>
                    <w:jc w:val="center"/>
                    <w:rPr>
                      <w:rFonts w:hint="default" w:ascii="Times New Roman" w:hAnsi="Times New Roman" w:cs="Times New Roman"/>
                      <w:b/>
                      <w:sz w:val="21"/>
                      <w:szCs w:val="21"/>
                    </w:rPr>
                  </w:pPr>
                  <w:r>
                    <w:rPr>
                      <w:rFonts w:hint="default" w:ascii="Times New Roman" w:hAnsi="Times New Roman" w:cs="Times New Roman"/>
                      <w:b/>
                      <w:sz w:val="21"/>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8" w:hRule="exact"/>
              </w:trPr>
              <w:tc>
                <w:tcPr>
                  <w:tcW w:w="1821" w:type="dxa"/>
                  <w:tcBorders>
                    <w:top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2类</w:t>
                  </w:r>
                </w:p>
              </w:tc>
              <w:tc>
                <w:tcPr>
                  <w:tcW w:w="18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bCs/>
                      <w:sz w:val="21"/>
                      <w:szCs w:val="21"/>
                    </w:rPr>
                    <w:t>60</w:t>
                  </w:r>
                </w:p>
              </w:tc>
              <w:tc>
                <w:tcPr>
                  <w:tcW w:w="182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Cs/>
                      <w:sz w:val="21"/>
                      <w:szCs w:val="21"/>
                    </w:rPr>
                  </w:pPr>
                  <w:r>
                    <w:rPr>
                      <w:rFonts w:hint="default" w:ascii="Times New Roman" w:hAnsi="Times New Roman" w:cs="Times New Roman"/>
                      <w:bCs/>
                      <w:sz w:val="21"/>
                      <w:szCs w:val="21"/>
                    </w:rPr>
                    <w:t>50</w:t>
                  </w:r>
                </w:p>
              </w:tc>
              <w:tc>
                <w:tcPr>
                  <w:tcW w:w="2636" w:type="dxa"/>
                  <w:tcBorders>
                    <w:top w:val="single" w:color="auto" w:sz="4" w:space="0"/>
                    <w:left w:val="single" w:color="auto" w:sz="4" w:space="0"/>
                    <w:bottom w:val="single" w:color="auto" w:sz="4" w:space="0"/>
                  </w:tcBorders>
                  <w:vAlign w:val="center"/>
                </w:tcPr>
                <w:p>
                  <w:pPr>
                    <w:spacing w:line="240" w:lineRule="atLeast"/>
                    <w:jc w:val="center"/>
                    <w:rPr>
                      <w:rFonts w:hint="default" w:ascii="Times New Roman" w:hAnsi="Times New Roman" w:cs="Times New Roman"/>
                      <w:bCs/>
                      <w:sz w:val="21"/>
                      <w:szCs w:val="21"/>
                    </w:rPr>
                  </w:pPr>
                  <w:r>
                    <w:rPr>
                      <w:rFonts w:hint="default" w:ascii="Times New Roman" w:hAnsi="Times New Roman" w:cs="Times New Roman"/>
                      <w:bCs/>
                      <w:sz w:val="21"/>
                      <w:szCs w:val="21"/>
                    </w:rPr>
                    <w:t>东、南、北侧厂界</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8" w:hRule="exact"/>
              </w:trPr>
              <w:tc>
                <w:tcPr>
                  <w:tcW w:w="1821" w:type="dxa"/>
                  <w:tcBorders>
                    <w:top w:val="single" w:color="auto" w:sz="4" w:space="0"/>
                    <w:bottom w:val="double" w:color="auto" w:sz="4" w:space="0"/>
                    <w:right w:val="single" w:color="auto" w:sz="4" w:space="0"/>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4类</w:t>
                  </w:r>
                </w:p>
              </w:tc>
              <w:tc>
                <w:tcPr>
                  <w:tcW w:w="1821" w:type="dxa"/>
                  <w:tcBorders>
                    <w:top w:val="single" w:color="auto" w:sz="4" w:space="0"/>
                    <w:left w:val="single" w:color="auto" w:sz="4" w:space="0"/>
                    <w:bottom w:val="double" w:color="auto" w:sz="4" w:space="0"/>
                    <w:right w:val="single" w:color="auto" w:sz="4" w:space="0"/>
                  </w:tcBorders>
                  <w:vAlign w:val="center"/>
                </w:tcPr>
                <w:p>
                  <w:pPr>
                    <w:spacing w:line="240" w:lineRule="atLeast"/>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70</w:t>
                  </w:r>
                </w:p>
              </w:tc>
              <w:tc>
                <w:tcPr>
                  <w:tcW w:w="1822" w:type="dxa"/>
                  <w:tcBorders>
                    <w:top w:val="single" w:color="auto" w:sz="4" w:space="0"/>
                    <w:left w:val="single" w:color="auto" w:sz="4" w:space="0"/>
                    <w:bottom w:val="double" w:color="auto" w:sz="4" w:space="0"/>
                    <w:right w:val="single" w:color="auto" w:sz="4" w:space="0"/>
                  </w:tcBorders>
                  <w:vAlign w:val="center"/>
                </w:tcPr>
                <w:p>
                  <w:pPr>
                    <w:spacing w:line="240" w:lineRule="atLeast"/>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55</w:t>
                  </w:r>
                </w:p>
              </w:tc>
              <w:tc>
                <w:tcPr>
                  <w:tcW w:w="2636" w:type="dxa"/>
                  <w:tcBorders>
                    <w:top w:val="single" w:color="auto" w:sz="4" w:space="0"/>
                    <w:left w:val="single" w:color="auto" w:sz="4" w:space="0"/>
                    <w:bottom w:val="double" w:color="auto" w:sz="4" w:space="0"/>
                  </w:tcBorders>
                  <w:vAlign w:val="center"/>
                </w:tcPr>
                <w:p>
                  <w:pPr>
                    <w:spacing w:line="240" w:lineRule="atLeast"/>
                    <w:jc w:val="center"/>
                    <w:rPr>
                      <w:rFonts w:hint="default" w:ascii="Times New Roman" w:hAnsi="Times New Roman" w:cs="Times New Roman"/>
                      <w:bCs/>
                      <w:sz w:val="21"/>
                      <w:szCs w:val="21"/>
                    </w:rPr>
                  </w:pPr>
                  <w:r>
                    <w:rPr>
                      <w:rFonts w:hint="default" w:ascii="Times New Roman" w:hAnsi="Times New Roman" w:cs="Times New Roman"/>
                      <w:bCs/>
                      <w:sz w:val="21"/>
                      <w:szCs w:val="21"/>
                    </w:rPr>
                    <w:t>西侧厂界</w:t>
                  </w:r>
                </w:p>
              </w:tc>
            </w:tr>
          </w:tbl>
          <w:p>
            <w:pPr>
              <w:pStyle w:val="39"/>
              <w:spacing w:before="144" w:after="48"/>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 </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表4-</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声环境噪声</w:t>
            </w:r>
            <w:r>
              <w:rPr>
                <w:rFonts w:hint="default" w:ascii="Times New Roman" w:hAnsi="Times New Roman" w:cs="Times New Roman"/>
                <w:sz w:val="21"/>
                <w:szCs w:val="21"/>
              </w:rPr>
              <w:t>执行标准限值          单位：dB（A）</w:t>
            </w:r>
          </w:p>
          <w:tbl>
            <w:tblPr>
              <w:tblStyle w:val="21"/>
              <w:tblW w:w="8100" w:type="dxa"/>
              <w:tblInd w:w="77"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821"/>
              <w:gridCol w:w="1822"/>
              <w:gridCol w:w="263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6" w:hRule="exact"/>
              </w:trPr>
              <w:tc>
                <w:tcPr>
                  <w:tcW w:w="1821" w:type="dxa"/>
                  <w:tcBorders>
                    <w:top w:val="doub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sz w:val="21"/>
                      <w:szCs w:val="21"/>
                    </w:rPr>
                  </w:pPr>
                  <w:r>
                    <w:rPr>
                      <w:rFonts w:hint="default" w:ascii="Times New Roman" w:hAnsi="Times New Roman" w:cs="Times New Roman"/>
                      <w:b/>
                      <w:sz w:val="21"/>
                      <w:szCs w:val="21"/>
                    </w:rPr>
                    <w:t>类别</w:t>
                  </w:r>
                </w:p>
              </w:tc>
              <w:tc>
                <w:tcPr>
                  <w:tcW w:w="1821" w:type="dxa"/>
                  <w:tcBorders>
                    <w:top w:val="doub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sz w:val="21"/>
                      <w:szCs w:val="21"/>
                    </w:rPr>
                  </w:pPr>
                  <w:r>
                    <w:rPr>
                      <w:rFonts w:hint="default" w:ascii="Times New Roman" w:hAnsi="Times New Roman" w:cs="Times New Roman"/>
                      <w:b/>
                      <w:sz w:val="21"/>
                      <w:szCs w:val="21"/>
                    </w:rPr>
                    <w:t>昼间</w:t>
                  </w:r>
                </w:p>
              </w:tc>
              <w:tc>
                <w:tcPr>
                  <w:tcW w:w="1822" w:type="dxa"/>
                  <w:tcBorders>
                    <w:top w:val="doub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sz w:val="21"/>
                      <w:szCs w:val="21"/>
                    </w:rPr>
                  </w:pPr>
                  <w:r>
                    <w:rPr>
                      <w:rFonts w:hint="default" w:ascii="Times New Roman" w:hAnsi="Times New Roman" w:cs="Times New Roman"/>
                      <w:b/>
                      <w:sz w:val="21"/>
                      <w:szCs w:val="21"/>
                    </w:rPr>
                    <w:t>夜间</w:t>
                  </w:r>
                </w:p>
              </w:tc>
              <w:tc>
                <w:tcPr>
                  <w:tcW w:w="2636" w:type="dxa"/>
                  <w:tcBorders>
                    <w:top w:val="double" w:color="auto" w:sz="4" w:space="0"/>
                    <w:left w:val="single" w:color="auto" w:sz="4" w:space="0"/>
                    <w:bottom w:val="single" w:color="auto" w:sz="4" w:space="0"/>
                  </w:tcBorders>
                  <w:vAlign w:val="center"/>
                </w:tcPr>
                <w:p>
                  <w:pPr>
                    <w:spacing w:line="240" w:lineRule="atLeast"/>
                    <w:jc w:val="center"/>
                    <w:rPr>
                      <w:rFonts w:hint="default" w:ascii="Times New Roman" w:hAnsi="Times New Roman" w:cs="Times New Roman"/>
                      <w:b/>
                      <w:sz w:val="21"/>
                      <w:szCs w:val="21"/>
                    </w:rPr>
                  </w:pPr>
                  <w:r>
                    <w:rPr>
                      <w:rFonts w:hint="default" w:ascii="Times New Roman" w:hAnsi="Times New Roman" w:cs="Times New Roman"/>
                      <w:b/>
                      <w:sz w:val="21"/>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8" w:hRule="exact"/>
              </w:trPr>
              <w:tc>
                <w:tcPr>
                  <w:tcW w:w="1821" w:type="dxa"/>
                  <w:tcBorders>
                    <w:top w:val="single" w:color="auto" w:sz="4" w:space="0"/>
                    <w:bottom w:val="double" w:color="auto" w:sz="4" w:space="0"/>
                    <w:right w:val="single" w:color="auto" w:sz="4" w:space="0"/>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2类</w:t>
                  </w:r>
                </w:p>
              </w:tc>
              <w:tc>
                <w:tcPr>
                  <w:tcW w:w="1821" w:type="dxa"/>
                  <w:tcBorders>
                    <w:top w:val="single" w:color="auto" w:sz="4" w:space="0"/>
                    <w:left w:val="single" w:color="auto" w:sz="4" w:space="0"/>
                    <w:bottom w:val="double" w:color="auto" w:sz="4" w:space="0"/>
                    <w:right w:val="single" w:color="auto" w:sz="4" w:space="0"/>
                  </w:tcBorders>
                  <w:vAlign w:val="center"/>
                </w:tcPr>
                <w:p>
                  <w:pPr>
                    <w:spacing w:line="240" w:lineRule="atLeast"/>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60</w:t>
                  </w:r>
                </w:p>
              </w:tc>
              <w:tc>
                <w:tcPr>
                  <w:tcW w:w="1822" w:type="dxa"/>
                  <w:tcBorders>
                    <w:top w:val="single" w:color="auto" w:sz="4" w:space="0"/>
                    <w:left w:val="single" w:color="auto" w:sz="4" w:space="0"/>
                    <w:bottom w:val="double" w:color="auto" w:sz="4" w:space="0"/>
                    <w:right w:val="single" w:color="auto" w:sz="4" w:space="0"/>
                  </w:tcBorders>
                  <w:vAlign w:val="center"/>
                </w:tcPr>
                <w:p>
                  <w:pPr>
                    <w:spacing w:line="240" w:lineRule="atLeast"/>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50</w:t>
                  </w:r>
                </w:p>
              </w:tc>
              <w:tc>
                <w:tcPr>
                  <w:tcW w:w="2636" w:type="dxa"/>
                  <w:tcBorders>
                    <w:top w:val="single" w:color="auto" w:sz="4" w:space="0"/>
                    <w:left w:val="single" w:color="auto" w:sz="4" w:space="0"/>
                    <w:bottom w:val="double" w:color="auto" w:sz="4" w:space="0"/>
                  </w:tcBorders>
                  <w:vAlign w:val="center"/>
                </w:tcPr>
                <w:p>
                  <w:pPr>
                    <w:spacing w:line="240" w:lineRule="atLeast"/>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最近居民敏感点</w:t>
                  </w:r>
                </w:p>
              </w:tc>
            </w:tr>
          </w:tbl>
          <w:p>
            <w:pPr>
              <w:spacing w:line="360" w:lineRule="auto"/>
              <w:rPr>
                <w:rFonts w:hint="eastAsia" w:ascii="Times New Roman" w:hAnsi="Times New Roman" w:cs="Times New Roman"/>
                <w:b/>
                <w:bCs/>
                <w:kern w:val="2"/>
                <w:sz w:val="24"/>
                <w:szCs w:val="24"/>
                <w:lang w:val="en-US" w:eastAsia="zh-CN" w:bidi="ar-SA"/>
              </w:rPr>
            </w:pPr>
          </w:p>
          <w:p>
            <w:pPr>
              <w:spacing w:line="360" w:lineRule="auto"/>
              <w:rPr>
                <w:rFonts w:hint="default" w:ascii="Times New Roman" w:hAnsi="Times New Roman" w:cs="Times New Roman"/>
                <w:b/>
                <w:bCs/>
                <w:kern w:val="2"/>
                <w:sz w:val="24"/>
                <w:szCs w:val="24"/>
                <w:lang w:val="en-US" w:eastAsia="zh-CN" w:bidi="ar-SA"/>
              </w:rPr>
            </w:pPr>
            <w:r>
              <w:rPr>
                <w:rFonts w:hint="eastAsia" w:ascii="Times New Roman" w:hAnsi="Times New Roman" w:cs="Times New Roman"/>
                <w:b/>
                <w:bCs/>
                <w:kern w:val="2"/>
                <w:sz w:val="24"/>
                <w:szCs w:val="24"/>
                <w:lang w:val="en-US" w:eastAsia="zh-CN" w:bidi="ar-SA"/>
              </w:rPr>
              <w:t>4、</w:t>
            </w:r>
            <w:r>
              <w:rPr>
                <w:rFonts w:hint="default" w:ascii="Times New Roman" w:hAnsi="Times New Roman" w:cs="Times New Roman"/>
                <w:b/>
                <w:bCs/>
                <w:kern w:val="2"/>
                <w:sz w:val="24"/>
                <w:szCs w:val="24"/>
                <w:lang w:val="en-US" w:eastAsia="zh-CN" w:bidi="ar-SA"/>
              </w:rPr>
              <w:t>废水排放标准</w:t>
            </w:r>
          </w:p>
          <w:p>
            <w:pPr>
              <w:spacing w:line="360" w:lineRule="auto"/>
              <w:rPr>
                <w:rFonts w:hint="default" w:ascii="Times New Roman" w:hAnsi="Times New Roman" w:cs="Times New Roman"/>
                <w:b/>
                <w:bCs/>
                <w:kern w:val="2"/>
                <w:sz w:val="21"/>
                <w:szCs w:val="24"/>
                <w:lang w:val="en-US" w:eastAsia="zh-CN" w:bidi="ar-SA"/>
              </w:rPr>
            </w:pPr>
            <w:r>
              <w:rPr>
                <w:rFonts w:hint="default" w:ascii="Times New Roman" w:hAnsi="Times New Roman" w:cs="Times New Roman"/>
                <w:b/>
                <w:bCs/>
                <w:kern w:val="2"/>
                <w:sz w:val="21"/>
                <w:szCs w:val="24"/>
                <w:lang w:val="en-US" w:eastAsia="zh-CN" w:bidi="ar-SA"/>
              </w:rPr>
              <w:t xml:space="preserve">    </w:t>
            </w:r>
            <w:r>
              <w:rPr>
                <w:rFonts w:hint="default" w:ascii="Times New Roman" w:hAnsi="Times New Roman" w:eastAsia="宋体" w:cs="Times New Roman"/>
                <w:b w:val="0"/>
                <w:kern w:val="0"/>
                <w:sz w:val="24"/>
                <w:szCs w:val="24"/>
                <w:lang w:val="en-US" w:eastAsia="zh-CN" w:bidi="ar-SA"/>
              </w:rPr>
              <w:t xml:space="preserve"> 该项目</w:t>
            </w:r>
            <w:r>
              <w:rPr>
                <w:rFonts w:hint="default" w:ascii="Times New Roman" w:hAnsi="Times New Roman" w:cs="Times New Roman"/>
                <w:b w:val="0"/>
                <w:kern w:val="0"/>
                <w:sz w:val="24"/>
                <w:szCs w:val="24"/>
                <w:lang w:val="en-US" w:eastAsia="zh-CN" w:bidi="ar-SA"/>
              </w:rPr>
              <w:t>废水排放执行《辽宁省污水综合排放标准》（DB21/1627-2008）表2和《污水综合排放标准》（GB8978-1996）表4中的标准限值，详见表4-4。</w:t>
            </w:r>
          </w:p>
          <w:p>
            <w:pPr>
              <w:pStyle w:val="39"/>
              <w:spacing w:before="144" w:after="48"/>
              <w:rPr>
                <w:rFonts w:hint="default" w:ascii="Times New Roman" w:hAnsi="Times New Roman" w:cs="Times New Roman"/>
                <w:sz w:val="21"/>
                <w:szCs w:val="21"/>
              </w:rPr>
            </w:pPr>
            <w:r>
              <w:rPr>
                <w:rFonts w:hint="default" w:ascii="Times New Roman" w:hAnsi="Times New Roman" w:cs="Times New Roman"/>
                <w:lang w:val="en-US" w:eastAsia="zh-CN"/>
              </w:rPr>
              <w:t xml:space="preserve">                </w:t>
            </w:r>
            <w:r>
              <w:rPr>
                <w:rFonts w:hint="default" w:ascii="Times New Roman" w:hAnsi="Times New Roman" w:cs="Times New Roman"/>
                <w:sz w:val="21"/>
                <w:szCs w:val="21"/>
                <w:lang w:val="en-US" w:eastAsia="zh-CN"/>
              </w:rPr>
              <w:t xml:space="preserve">  </w:t>
            </w:r>
            <w:r>
              <w:rPr>
                <w:rFonts w:hint="eastAsia" w:cs="Times New Roman"/>
                <w:sz w:val="21"/>
                <w:szCs w:val="21"/>
                <w:lang w:val="en-US" w:eastAsia="zh-CN"/>
              </w:rPr>
              <w:t xml:space="preserve">   </w:t>
            </w:r>
            <w:r>
              <w:rPr>
                <w:rFonts w:hint="default" w:ascii="Times New Roman" w:hAnsi="Times New Roman" w:cs="Times New Roman"/>
                <w:sz w:val="21"/>
                <w:szCs w:val="21"/>
              </w:rPr>
              <w:t>表</w:t>
            </w:r>
            <w:r>
              <w:rPr>
                <w:rFonts w:hint="default" w:ascii="Times New Roman" w:hAnsi="Times New Roman" w:cs="Times New Roman"/>
                <w:sz w:val="21"/>
                <w:szCs w:val="21"/>
                <w:lang w:val="en-US" w:eastAsia="zh-CN"/>
              </w:rPr>
              <w:t>4-4</w:t>
            </w:r>
            <w:r>
              <w:rPr>
                <w:rFonts w:hint="default" w:ascii="Times New Roman" w:hAnsi="Times New Roman" w:cs="Times New Roman"/>
                <w:sz w:val="21"/>
                <w:szCs w:val="21"/>
              </w:rPr>
              <w:t xml:space="preserve">    </w:t>
            </w:r>
            <w:r>
              <w:rPr>
                <w:rFonts w:hint="default" w:ascii="Times New Roman" w:hAnsi="Times New Roman" w:cs="Times New Roman"/>
                <w:sz w:val="21"/>
                <w:szCs w:val="21"/>
                <w:lang w:eastAsia="zh-CN"/>
              </w:rPr>
              <w:t>废水</w:t>
            </w:r>
            <w:r>
              <w:rPr>
                <w:rFonts w:hint="default" w:ascii="Times New Roman" w:hAnsi="Times New Roman" w:cs="Times New Roman"/>
                <w:sz w:val="21"/>
                <w:szCs w:val="21"/>
              </w:rPr>
              <w:t xml:space="preserve">执行标准限值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  单位：</w:t>
            </w:r>
            <w:r>
              <w:rPr>
                <w:rFonts w:hint="default" w:ascii="Times New Roman" w:hAnsi="Times New Roman" w:cs="Times New Roman"/>
                <w:sz w:val="21"/>
                <w:szCs w:val="21"/>
                <w:lang w:val="en-US" w:eastAsia="zh-CN"/>
              </w:rPr>
              <w:t>mg/L</w:t>
            </w:r>
          </w:p>
          <w:tbl>
            <w:tblPr>
              <w:tblStyle w:val="21"/>
              <w:tblW w:w="8180" w:type="dxa"/>
              <w:tblInd w:w="77"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2"/>
              <w:gridCol w:w="1741"/>
              <w:gridCol w:w="2219"/>
              <w:gridCol w:w="192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3" w:hRule="exact"/>
              </w:trPr>
              <w:tc>
                <w:tcPr>
                  <w:tcW w:w="2292" w:type="dxa"/>
                  <w:tcBorders>
                    <w:top w:val="double" w:color="auto" w:sz="4" w:space="0"/>
                    <w:bottom w:val="single" w:color="auto" w:sz="4" w:space="0"/>
                    <w:right w:val="single" w:color="auto" w:sz="4" w:space="0"/>
                  </w:tcBorders>
                  <w:vAlign w:val="center"/>
                </w:tcPr>
                <w:p>
                  <w:pPr>
                    <w:spacing w:line="240" w:lineRule="atLeast"/>
                    <w:jc w:val="center"/>
                    <w:rPr>
                      <w:rFonts w:hint="default" w:ascii="Times New Roman" w:hAnsi="Times New Roman" w:eastAsia="宋体" w:cs="Times New Roman"/>
                      <w:b/>
                      <w:sz w:val="21"/>
                      <w:szCs w:val="21"/>
                      <w:lang w:eastAsia="zh-CN"/>
                    </w:rPr>
                  </w:pPr>
                  <w:r>
                    <w:rPr>
                      <w:rFonts w:hint="default" w:ascii="Times New Roman" w:hAnsi="Times New Roman" w:cs="Times New Roman"/>
                      <w:b/>
                      <w:sz w:val="21"/>
                      <w:szCs w:val="21"/>
                      <w:lang w:eastAsia="zh-CN"/>
                    </w:rPr>
                    <w:t>污染物或项目名称</w:t>
                  </w:r>
                </w:p>
              </w:tc>
              <w:tc>
                <w:tcPr>
                  <w:tcW w:w="1741" w:type="dxa"/>
                  <w:tcBorders>
                    <w:top w:val="doub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eastAsia="宋体" w:cs="Times New Roman"/>
                      <w:b/>
                      <w:sz w:val="21"/>
                      <w:szCs w:val="21"/>
                      <w:lang w:eastAsia="zh-CN"/>
                    </w:rPr>
                  </w:pPr>
                  <w:r>
                    <w:rPr>
                      <w:rFonts w:hint="default" w:ascii="Times New Roman" w:hAnsi="Times New Roman" w:cs="Times New Roman"/>
                      <w:b/>
                      <w:sz w:val="21"/>
                      <w:szCs w:val="21"/>
                      <w:lang w:eastAsia="zh-CN"/>
                    </w:rPr>
                    <w:t>限值</w:t>
                  </w:r>
                </w:p>
              </w:tc>
              <w:tc>
                <w:tcPr>
                  <w:tcW w:w="2219" w:type="dxa"/>
                  <w:tcBorders>
                    <w:top w:val="doub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sz w:val="21"/>
                      <w:szCs w:val="21"/>
                    </w:rPr>
                  </w:pPr>
                  <w:r>
                    <w:rPr>
                      <w:rFonts w:hint="default" w:ascii="Times New Roman" w:hAnsi="Times New Roman" w:cs="Times New Roman"/>
                      <w:b/>
                      <w:sz w:val="21"/>
                      <w:szCs w:val="21"/>
                      <w:lang w:eastAsia="zh-CN"/>
                    </w:rPr>
                    <w:t>污染物或项目名称</w:t>
                  </w:r>
                </w:p>
              </w:tc>
              <w:tc>
                <w:tcPr>
                  <w:tcW w:w="1928" w:type="dxa"/>
                  <w:tcBorders>
                    <w:top w:val="double" w:color="auto" w:sz="4" w:space="0"/>
                    <w:left w:val="single" w:color="auto" w:sz="4" w:space="0"/>
                    <w:bottom w:val="single" w:color="auto" w:sz="4" w:space="0"/>
                  </w:tcBorders>
                  <w:vAlign w:val="center"/>
                </w:tcPr>
                <w:p>
                  <w:pPr>
                    <w:spacing w:line="240" w:lineRule="atLeast"/>
                    <w:jc w:val="center"/>
                    <w:rPr>
                      <w:rFonts w:hint="default" w:ascii="Times New Roman" w:hAnsi="Times New Roman" w:cs="Times New Roman"/>
                      <w:b/>
                      <w:sz w:val="21"/>
                      <w:szCs w:val="21"/>
                    </w:rPr>
                  </w:pPr>
                  <w:r>
                    <w:rPr>
                      <w:rFonts w:hint="default" w:ascii="Times New Roman" w:hAnsi="Times New Roman" w:cs="Times New Roman"/>
                      <w:b/>
                      <w:sz w:val="21"/>
                      <w:szCs w:val="21"/>
                      <w:lang w:eastAsia="zh-CN"/>
                    </w:rPr>
                    <w:t>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0" w:hRule="exact"/>
              </w:trPr>
              <w:tc>
                <w:tcPr>
                  <w:tcW w:w="2292"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pH</w:t>
                  </w:r>
                </w:p>
              </w:tc>
              <w:tc>
                <w:tcPr>
                  <w:tcW w:w="174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6~9</w:t>
                  </w:r>
                </w:p>
              </w:tc>
              <w:tc>
                <w:tcPr>
                  <w:tcW w:w="22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Cs/>
                      <w:sz w:val="21"/>
                      <w:szCs w:val="21"/>
                    </w:rPr>
                  </w:pPr>
                  <w:r>
                    <w:rPr>
                      <w:rFonts w:hint="default" w:ascii="Times New Roman" w:hAnsi="Times New Roman" w:cs="Times New Roman"/>
                      <w:sz w:val="21"/>
                      <w:szCs w:val="21"/>
                      <w:lang w:val="en-US" w:eastAsia="zh-CN"/>
                    </w:rPr>
                    <w:t>氨氮</w:t>
                  </w:r>
                </w:p>
              </w:tc>
              <w:tc>
                <w:tcPr>
                  <w:tcW w:w="1928" w:type="dxa"/>
                  <w:tcBorders>
                    <w:top w:val="single" w:color="auto" w:sz="4" w:space="0"/>
                    <w:left w:val="single" w:color="auto" w:sz="4" w:space="0"/>
                    <w:bottom w:val="single" w:color="auto" w:sz="4" w:space="0"/>
                  </w:tcBorders>
                  <w:vAlign w:val="center"/>
                </w:tcPr>
                <w:p>
                  <w:pPr>
                    <w:spacing w:line="240" w:lineRule="atLeast"/>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30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0" w:hRule="exact"/>
              </w:trPr>
              <w:tc>
                <w:tcPr>
                  <w:tcW w:w="2292"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化学需氧量</w:t>
                  </w:r>
                </w:p>
              </w:tc>
              <w:tc>
                <w:tcPr>
                  <w:tcW w:w="174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300</w:t>
                  </w:r>
                </w:p>
              </w:tc>
              <w:tc>
                <w:tcPr>
                  <w:tcW w:w="22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Cs/>
                      <w:sz w:val="21"/>
                      <w:szCs w:val="21"/>
                    </w:rPr>
                  </w:pPr>
                  <w:r>
                    <w:rPr>
                      <w:rFonts w:hint="default" w:ascii="Times New Roman" w:hAnsi="Times New Roman" w:cs="Times New Roman"/>
                      <w:sz w:val="21"/>
                      <w:szCs w:val="21"/>
                      <w:lang w:val="en-US" w:eastAsia="zh-CN"/>
                    </w:rPr>
                    <w:t>悬浮物</w:t>
                  </w:r>
                </w:p>
              </w:tc>
              <w:tc>
                <w:tcPr>
                  <w:tcW w:w="1928" w:type="dxa"/>
                  <w:tcBorders>
                    <w:top w:val="single" w:color="auto" w:sz="4" w:space="0"/>
                    <w:left w:val="single" w:color="auto" w:sz="4" w:space="0"/>
                    <w:bottom w:val="single" w:color="auto" w:sz="4" w:space="0"/>
                  </w:tcBorders>
                  <w:vAlign w:val="center"/>
                </w:tcPr>
                <w:p>
                  <w:pPr>
                    <w:spacing w:line="240" w:lineRule="atLeast"/>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300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0" w:hRule="exact"/>
              </w:trPr>
              <w:tc>
                <w:tcPr>
                  <w:tcW w:w="2292" w:type="dxa"/>
                  <w:tcBorders>
                    <w:top w:val="single" w:color="auto" w:sz="4" w:space="0"/>
                    <w:bottom w:val="doub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石油类</w:t>
                  </w:r>
                </w:p>
              </w:tc>
              <w:tc>
                <w:tcPr>
                  <w:tcW w:w="1741" w:type="dxa"/>
                  <w:tcBorders>
                    <w:top w:val="single" w:color="auto" w:sz="4" w:space="0"/>
                    <w:left w:val="single" w:color="auto" w:sz="4" w:space="0"/>
                    <w:bottom w:val="double" w:color="auto" w:sz="4" w:space="0"/>
                    <w:right w:val="single" w:color="auto" w:sz="4" w:space="0"/>
                  </w:tcBorders>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w:t>
                  </w:r>
                </w:p>
              </w:tc>
              <w:tc>
                <w:tcPr>
                  <w:tcW w:w="2219" w:type="dxa"/>
                  <w:tcBorders>
                    <w:top w:val="single" w:color="auto" w:sz="4" w:space="0"/>
                    <w:left w:val="single" w:color="auto" w:sz="4" w:space="0"/>
                    <w:bottom w:val="double" w:color="auto" w:sz="4" w:space="0"/>
                    <w:right w:val="single" w:color="auto" w:sz="4" w:space="0"/>
                  </w:tcBorders>
                  <w:vAlign w:val="center"/>
                </w:tcPr>
                <w:p>
                  <w:pPr>
                    <w:spacing w:line="240" w:lineRule="atLeast"/>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w:t>
                  </w:r>
                </w:p>
              </w:tc>
              <w:tc>
                <w:tcPr>
                  <w:tcW w:w="1928" w:type="dxa"/>
                  <w:tcBorders>
                    <w:top w:val="single" w:color="auto" w:sz="4" w:space="0"/>
                    <w:left w:val="single" w:color="auto" w:sz="4" w:space="0"/>
                    <w:bottom w:val="double" w:color="auto" w:sz="4" w:space="0"/>
                  </w:tcBorders>
                  <w:vAlign w:val="center"/>
                </w:tcPr>
                <w:p>
                  <w:pPr>
                    <w:spacing w:line="240" w:lineRule="atLeast"/>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w:t>
                  </w:r>
                </w:p>
              </w:tc>
            </w:tr>
          </w:tbl>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
          <w:p>
            <w:pPr/>
          </w:p>
          <w:p>
            <w:pPr/>
          </w:p>
          <w:p>
            <w:pPr/>
          </w:p>
          <w:p>
            <w:pPr/>
          </w:p>
          <w:p>
            <w:pPr/>
          </w:p>
          <w:p>
            <w:pPr/>
          </w:p>
          <w:p>
            <w:pPr/>
          </w:p>
          <w:p>
            <w:pPr/>
          </w:p>
          <w:p>
            <w:pPr/>
          </w:p>
          <w:p>
            <w:pPr/>
          </w:p>
          <w:p>
            <w:pPr/>
          </w:p>
        </w:tc>
      </w:tr>
      <w:bookmarkEnd w:id="25"/>
      <w:bookmarkEnd w:id="26"/>
      <w:bookmarkEnd w:id="27"/>
      <w:bookmarkEnd w:id="28"/>
      <w:bookmarkEnd w:id="29"/>
      <w:bookmarkEnd w:id="30"/>
      <w:bookmarkEnd w:id="31"/>
    </w:tbl>
    <w:p>
      <w:pPr>
        <w:pStyle w:val="2"/>
        <w:keepNext/>
        <w:keepLines/>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sz w:val="24"/>
          <w:szCs w:val="24"/>
        </w:rPr>
      </w:pPr>
      <w:bookmarkStart w:id="32" w:name="_Toc25322"/>
      <w:bookmarkStart w:id="33" w:name="_Toc24215"/>
      <w:bookmarkStart w:id="34" w:name="_Toc14242"/>
      <w:bookmarkStart w:id="35" w:name="_Toc21247"/>
      <w:bookmarkStart w:id="36" w:name="_Toc17423"/>
      <w:bookmarkStart w:id="37" w:name="_Toc24835"/>
      <w:bookmarkStart w:id="38" w:name="_Toc27250"/>
      <w:r>
        <w:rPr>
          <w:rFonts w:hint="eastAsia"/>
          <w:sz w:val="24"/>
          <w:szCs w:val="24"/>
        </w:rPr>
        <w:t>表五</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22" w:type="dxa"/>
          </w:tcPr>
          <w:p>
            <w:pPr>
              <w:pStyle w:val="4"/>
              <w:spacing w:beforeLines="100" w:afterLines="50" w:line="240" w:lineRule="auto"/>
              <w:rPr>
                <w:rFonts w:cs="黑体"/>
                <w:bCs/>
                <w:kern w:val="2"/>
                <w:sz w:val="28"/>
                <w:szCs w:val="28"/>
              </w:rPr>
            </w:pPr>
            <w:r>
              <w:rPr>
                <w:rFonts w:hint="eastAsia" w:cs="黑体"/>
                <w:bCs/>
                <w:kern w:val="2"/>
                <w:sz w:val="28"/>
                <w:szCs w:val="28"/>
              </w:rPr>
              <w:t>验收监测内容</w:t>
            </w:r>
          </w:p>
          <w:p>
            <w:pPr>
              <w:pStyle w:val="4"/>
              <w:spacing w:beforeLines="100" w:afterLines="50" w:line="240" w:lineRule="auto"/>
              <w:rPr>
                <w:rFonts w:hint="default" w:ascii="Times New Roman" w:hAnsi="Times New Roman" w:cs="Times New Roman"/>
                <w:bCs/>
                <w:kern w:val="2"/>
                <w:sz w:val="24"/>
                <w:szCs w:val="24"/>
              </w:rPr>
            </w:pPr>
            <w:r>
              <w:rPr>
                <w:rFonts w:hint="eastAsia" w:ascii="Times New Roman" w:hAnsi="Times New Roman" w:cs="Times New Roman"/>
                <w:bCs/>
                <w:kern w:val="2"/>
                <w:sz w:val="24"/>
                <w:szCs w:val="24"/>
                <w:lang w:val="en-US" w:eastAsia="zh-CN"/>
              </w:rPr>
              <w:t>1、</w:t>
            </w:r>
            <w:r>
              <w:rPr>
                <w:rFonts w:hint="default" w:ascii="Times New Roman" w:hAnsi="Times New Roman" w:cs="Times New Roman"/>
                <w:bCs/>
                <w:kern w:val="2"/>
                <w:sz w:val="24"/>
                <w:szCs w:val="24"/>
              </w:rPr>
              <w:t>大气污染物无组织监测</w:t>
            </w:r>
          </w:p>
          <w:p>
            <w:pPr>
              <w:spacing w:line="360" w:lineRule="auto"/>
              <w:rPr>
                <w:rFonts w:hint="default" w:ascii="Times New Roman" w:hAnsi="Times New Roman" w:cs="Times New Roman"/>
                <w:kern w:val="0"/>
                <w:sz w:val="24"/>
              </w:rPr>
            </w:pPr>
            <w:r>
              <w:rPr>
                <w:rFonts w:hint="default" w:ascii="Times New Roman" w:hAnsi="Times New Roman" w:cs="Times New Roman"/>
                <w:kern w:val="0"/>
                <w:sz w:val="24"/>
                <w:lang w:val="en-US" w:eastAsia="zh-CN"/>
              </w:rPr>
              <w:t xml:space="preserve">    </w:t>
            </w:r>
            <w:r>
              <w:rPr>
                <w:rFonts w:hint="default" w:ascii="Times New Roman" w:hAnsi="Times New Roman" w:cs="Times New Roman"/>
                <w:kern w:val="0"/>
                <w:sz w:val="24"/>
              </w:rPr>
              <w:t>根据验收监测期间风向状况</w:t>
            </w:r>
            <w:r>
              <w:rPr>
                <w:rFonts w:hint="eastAsia" w:ascii="Times New Roman" w:hAnsi="Times New Roman" w:cs="Times New Roman"/>
                <w:kern w:val="0"/>
                <w:sz w:val="24"/>
                <w:lang w:eastAsia="zh-CN"/>
              </w:rPr>
              <w:t>，</w:t>
            </w:r>
            <w:r>
              <w:rPr>
                <w:rFonts w:hint="default" w:ascii="Times New Roman" w:hAnsi="Times New Roman" w:cs="Times New Roman"/>
                <w:kern w:val="0"/>
                <w:sz w:val="24"/>
              </w:rPr>
              <w:t>在厂界外上风向设置1个参照点和下风向设置3个监测点位，监测点位见图5-1。</w:t>
            </w:r>
          </w:p>
          <w:p>
            <w:pPr>
              <w:pStyle w:val="4"/>
              <w:spacing w:beforeLines="100" w:afterLines="50" w:line="240" w:lineRule="auto"/>
              <w:rPr>
                <w:rFonts w:hint="default" w:ascii="Times New Roman" w:hAnsi="Times New Roman" w:cs="Times New Roman"/>
                <w:bCs/>
                <w:kern w:val="2"/>
                <w:sz w:val="24"/>
                <w:szCs w:val="24"/>
                <w:lang w:val="en-US" w:eastAsia="zh-CN"/>
              </w:rPr>
            </w:pPr>
            <w:r>
              <w:rPr>
                <w:rFonts w:hint="eastAsia" w:ascii="Times New Roman" w:hAnsi="Times New Roman" w:cs="Times New Roman"/>
                <w:bCs/>
                <w:kern w:val="2"/>
                <w:sz w:val="24"/>
                <w:szCs w:val="24"/>
                <w:lang w:val="en-US" w:eastAsia="zh-CN"/>
              </w:rPr>
              <w:t>2、</w:t>
            </w:r>
            <w:r>
              <w:rPr>
                <w:rFonts w:hint="default" w:ascii="Times New Roman" w:hAnsi="Times New Roman" w:cs="Times New Roman"/>
                <w:bCs/>
                <w:kern w:val="2"/>
                <w:sz w:val="24"/>
                <w:szCs w:val="24"/>
                <w:lang w:val="en-US" w:eastAsia="zh-CN"/>
              </w:rPr>
              <w:t>油烟监测</w:t>
            </w:r>
          </w:p>
          <w:p>
            <w:pPr>
              <w:numPr>
                <w:ilvl w:val="0"/>
                <w:numId w:val="0"/>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    项目食堂废气经油烟净化装置排放，油烟净化装置后设置1个</w:t>
            </w:r>
            <w:r>
              <w:rPr>
                <w:rFonts w:hint="default" w:ascii="Times New Roman" w:hAnsi="Times New Roman" w:cs="Times New Roman"/>
                <w:sz w:val="24"/>
                <w:szCs w:val="24"/>
              </w:rPr>
              <w:t>监测点位</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监测点位见图</w:t>
            </w:r>
            <w:r>
              <w:rPr>
                <w:rFonts w:hint="default" w:ascii="Times New Roman" w:hAnsi="Times New Roman" w:cs="Times New Roman"/>
                <w:sz w:val="24"/>
                <w:szCs w:val="24"/>
                <w:lang w:val="en-US" w:eastAsia="zh-CN"/>
              </w:rPr>
              <w:t>5-1</w:t>
            </w:r>
            <w:r>
              <w:rPr>
                <w:rFonts w:hint="default" w:ascii="Times New Roman" w:hAnsi="Times New Roman" w:cs="Times New Roman"/>
                <w:sz w:val="24"/>
                <w:szCs w:val="24"/>
              </w:rPr>
              <w:t>。</w:t>
            </w:r>
          </w:p>
          <w:p>
            <w:pPr>
              <w:pStyle w:val="4"/>
              <w:spacing w:beforeLines="100" w:afterLines="50" w:line="240" w:lineRule="auto"/>
              <w:rPr>
                <w:rFonts w:hint="default" w:ascii="Times New Roman" w:hAnsi="Times New Roman" w:cs="Times New Roman"/>
                <w:bCs/>
                <w:kern w:val="2"/>
                <w:sz w:val="24"/>
                <w:szCs w:val="24"/>
              </w:rPr>
            </w:pPr>
            <w:r>
              <w:rPr>
                <w:rFonts w:hint="eastAsia" w:ascii="Times New Roman" w:hAnsi="Times New Roman" w:cs="Times New Roman"/>
                <w:bCs/>
                <w:kern w:val="2"/>
                <w:sz w:val="24"/>
                <w:szCs w:val="24"/>
                <w:lang w:val="en-US" w:eastAsia="zh-CN"/>
              </w:rPr>
              <w:t>3、</w:t>
            </w:r>
            <w:r>
              <w:rPr>
                <w:rFonts w:hint="default" w:ascii="Times New Roman" w:hAnsi="Times New Roman" w:cs="Times New Roman"/>
                <w:bCs/>
                <w:kern w:val="2"/>
                <w:sz w:val="24"/>
                <w:szCs w:val="24"/>
              </w:rPr>
              <w:t>噪声监测</w:t>
            </w:r>
          </w:p>
          <w:p>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 xml:space="preserve">     在厂界外四周各设置4个厂界噪声监测点位，</w:t>
            </w:r>
            <w:r>
              <w:rPr>
                <w:rFonts w:hint="eastAsia" w:ascii="Times New Roman" w:hAnsi="Times New Roman" w:cs="Times New Roman"/>
                <w:kern w:val="0"/>
                <w:sz w:val="24"/>
                <w:lang w:eastAsia="zh-CN"/>
              </w:rPr>
              <w:t>居民敏感点</w:t>
            </w:r>
            <w:r>
              <w:rPr>
                <w:rFonts w:hint="eastAsia" w:ascii="Times New Roman" w:hAnsi="Times New Roman" w:cs="Times New Roman"/>
                <w:kern w:val="0"/>
                <w:sz w:val="24"/>
                <w:lang w:val="en-US" w:eastAsia="zh-CN"/>
              </w:rPr>
              <w:t>1个点位，</w:t>
            </w:r>
            <w:r>
              <w:rPr>
                <w:rFonts w:hint="default" w:ascii="Times New Roman" w:hAnsi="Times New Roman" w:cs="Times New Roman"/>
                <w:kern w:val="0"/>
                <w:sz w:val="24"/>
              </w:rPr>
              <w:t>监测点位见图5-1。</w:t>
            </w:r>
          </w:p>
          <w:p>
            <w:pPr>
              <w:pStyle w:val="4"/>
              <w:spacing w:beforeLines="100" w:afterLines="50" w:line="240" w:lineRule="auto"/>
              <w:rPr>
                <w:rFonts w:hint="default" w:ascii="Times New Roman" w:hAnsi="Times New Roman" w:cs="Times New Roman"/>
                <w:bCs/>
                <w:kern w:val="2"/>
                <w:sz w:val="24"/>
                <w:szCs w:val="24"/>
              </w:rPr>
            </w:pPr>
            <w:r>
              <w:rPr>
                <w:rFonts w:hint="eastAsia" w:ascii="Times New Roman" w:hAnsi="Times New Roman" w:cs="Times New Roman"/>
                <w:bCs/>
                <w:kern w:val="2"/>
                <w:sz w:val="24"/>
                <w:szCs w:val="24"/>
                <w:lang w:val="en-US" w:eastAsia="zh-CN"/>
              </w:rPr>
              <w:t>4、</w:t>
            </w:r>
            <w:r>
              <w:rPr>
                <w:rFonts w:hint="default" w:ascii="Times New Roman" w:hAnsi="Times New Roman" w:cs="Times New Roman"/>
                <w:bCs/>
                <w:kern w:val="2"/>
                <w:sz w:val="24"/>
                <w:szCs w:val="24"/>
                <w:lang w:eastAsia="zh-CN"/>
              </w:rPr>
              <w:t>废水</w:t>
            </w:r>
            <w:r>
              <w:rPr>
                <w:rFonts w:hint="default" w:ascii="Times New Roman" w:hAnsi="Times New Roman" w:cs="Times New Roman"/>
                <w:bCs/>
                <w:kern w:val="2"/>
                <w:sz w:val="24"/>
                <w:szCs w:val="24"/>
              </w:rPr>
              <w:t>监测</w:t>
            </w:r>
          </w:p>
          <w:p>
            <w:pPr>
              <w:spacing w:line="360" w:lineRule="auto"/>
              <w:rPr>
                <w:rFonts w:hint="default" w:ascii="Times New Roman" w:hAnsi="Times New Roman" w:cs="Times New Roman"/>
                <w:kern w:val="0"/>
                <w:sz w:val="24"/>
              </w:rPr>
            </w:pPr>
            <w:r>
              <w:rPr>
                <w:rFonts w:hint="default" w:ascii="Times New Roman" w:hAnsi="Times New Roman" w:cs="Times New Roman"/>
                <w:sz w:val="24"/>
                <w:szCs w:val="24"/>
                <w:lang w:val="en-US" w:eastAsia="zh-CN"/>
              </w:rPr>
              <w:t xml:space="preserve">     在厂区总排放口设置1个监测点位，监测点位见图5-1。</w:t>
            </w:r>
          </w:p>
          <w:p>
            <w:pPr>
              <w:spacing w:line="360" w:lineRule="auto"/>
              <w:ind w:firstLine="560"/>
              <w:jc w:val="center"/>
              <w:rPr>
                <w:rFonts w:hint="eastAsia" w:ascii="宋体" w:eastAsia="宋体" w:cs="宋体"/>
                <w:kern w:val="0"/>
                <w:sz w:val="24"/>
                <w:lang w:eastAsia="zh-CN"/>
              </w:rPr>
            </w:pPr>
            <w:r>
              <w:drawing>
                <wp:inline distT="0" distB="0" distL="114300" distR="114300">
                  <wp:extent cx="3155315" cy="4174490"/>
                  <wp:effectExtent l="0" t="0" r="6985" b="1651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1"/>
                          <a:stretch>
                            <a:fillRect/>
                          </a:stretch>
                        </pic:blipFill>
                        <pic:spPr>
                          <a:xfrm>
                            <a:off x="0" y="0"/>
                            <a:ext cx="3155315" cy="4174490"/>
                          </a:xfrm>
                          <a:prstGeom prst="rect">
                            <a:avLst/>
                          </a:prstGeom>
                          <a:noFill/>
                          <a:ln w="9525">
                            <a:noFill/>
                          </a:ln>
                        </pic:spPr>
                      </pic:pic>
                    </a:graphicData>
                  </a:graphic>
                </wp:inline>
              </w:drawing>
            </w:r>
          </w:p>
          <w:p>
            <w:pPr>
              <w:jc w:val="center"/>
              <w:rPr>
                <w:rFonts w:ascii="宋体" w:cs="宋体"/>
                <w:b w:val="0"/>
                <w:bCs/>
                <w:sz w:val="24"/>
                <w:szCs w:val="24"/>
              </w:rPr>
            </w:pPr>
            <w:r>
              <w:rPr>
                <w:rFonts w:hint="eastAsia" w:ascii="宋体" w:hAnsi="宋体" w:cs="宋体"/>
                <w:b w:val="0"/>
                <w:bCs/>
                <w:sz w:val="24"/>
                <w:szCs w:val="24"/>
              </w:rPr>
              <w:t>图</w:t>
            </w:r>
            <w:r>
              <w:rPr>
                <w:rFonts w:ascii="宋体" w:hAnsi="宋体" w:cs="宋体"/>
                <w:b w:val="0"/>
                <w:bCs/>
                <w:sz w:val="24"/>
                <w:szCs w:val="24"/>
              </w:rPr>
              <w:t xml:space="preserve">5-1    </w:t>
            </w:r>
            <w:r>
              <w:rPr>
                <w:rFonts w:hint="eastAsia" w:ascii="宋体" w:hAnsi="宋体" w:cs="宋体"/>
                <w:b w:val="0"/>
                <w:bCs/>
                <w:sz w:val="24"/>
                <w:szCs w:val="24"/>
              </w:rPr>
              <w:t>监测点位</w:t>
            </w:r>
          </w:p>
          <w:p>
            <w:pPr>
              <w:jc w:val="center"/>
              <w:rPr>
                <w:rFonts w:ascii="宋体" w:cs="宋体"/>
                <w:b/>
                <w:szCs w:val="21"/>
              </w:rPr>
            </w:pP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监测项目及监测频次见表5-1。</w:t>
            </w:r>
          </w:p>
          <w:p>
            <w:pPr>
              <w:spacing w:beforeLines="50"/>
              <w:jc w:val="center"/>
              <w:rPr>
                <w:rFonts w:hint="default" w:ascii="Times New Roman" w:hAnsi="Times New Roman" w:cs="Times New Roman"/>
                <w:b/>
                <w:sz w:val="21"/>
                <w:szCs w:val="21"/>
              </w:rPr>
            </w:pPr>
            <w:r>
              <w:rPr>
                <w:rFonts w:hint="default" w:ascii="Times New Roman" w:hAnsi="Times New Roman" w:cs="Times New Roman"/>
                <w:b/>
                <w:sz w:val="21"/>
                <w:szCs w:val="21"/>
              </w:rPr>
              <w:t>表5-1    验收监测项目及频次</w:t>
            </w:r>
          </w:p>
          <w:tbl>
            <w:tblPr>
              <w:tblStyle w:val="21"/>
              <w:tblW w:w="8020" w:type="dxa"/>
              <w:tblInd w:w="108"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2904"/>
              <w:gridCol w:w="1919"/>
              <w:gridCol w:w="176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1435" w:type="dxa"/>
                  <w:tcBorders>
                    <w:tl2br w:val="nil"/>
                    <w:tr2bl w:val="nil"/>
                  </w:tcBorders>
                  <w:vAlign w:val="center"/>
                </w:tcPr>
                <w:p>
                  <w:pPr>
                    <w:spacing w:line="276"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类别</w:t>
                  </w:r>
                </w:p>
              </w:tc>
              <w:tc>
                <w:tcPr>
                  <w:tcW w:w="2904" w:type="dxa"/>
                  <w:tcBorders>
                    <w:tl2br w:val="nil"/>
                    <w:tr2bl w:val="nil"/>
                  </w:tcBorders>
                  <w:vAlign w:val="center"/>
                </w:tcPr>
                <w:p>
                  <w:pPr>
                    <w:spacing w:line="276"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监测点位</w:t>
                  </w:r>
                </w:p>
              </w:tc>
              <w:tc>
                <w:tcPr>
                  <w:tcW w:w="1919" w:type="dxa"/>
                  <w:tcBorders>
                    <w:tl2br w:val="nil"/>
                    <w:tr2bl w:val="nil"/>
                  </w:tcBorders>
                  <w:vAlign w:val="center"/>
                </w:tcPr>
                <w:p>
                  <w:pPr>
                    <w:spacing w:line="276"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监测项目</w:t>
                  </w:r>
                </w:p>
              </w:tc>
              <w:tc>
                <w:tcPr>
                  <w:tcW w:w="1762" w:type="dxa"/>
                  <w:tcBorders>
                    <w:tl2br w:val="nil"/>
                    <w:tr2bl w:val="nil"/>
                  </w:tcBorders>
                  <w:vAlign w:val="center"/>
                </w:tcPr>
                <w:p>
                  <w:pPr>
                    <w:spacing w:line="276"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trPr>
              <w:tc>
                <w:tcPr>
                  <w:tcW w:w="1435" w:type="dxa"/>
                  <w:tcBorders>
                    <w:tl2br w:val="nil"/>
                    <w:tr2bl w:val="nil"/>
                  </w:tcBorders>
                  <w:vAlign w:val="center"/>
                </w:tcPr>
                <w:p>
                  <w:pPr>
                    <w:ind w:left="-105" w:leftChars="-50"/>
                    <w:jc w:val="center"/>
                    <w:rPr>
                      <w:rFonts w:hint="default" w:ascii="Times New Roman" w:hAnsi="Times New Roman" w:cs="Times New Roman"/>
                      <w:sz w:val="21"/>
                      <w:szCs w:val="21"/>
                    </w:rPr>
                  </w:pPr>
                  <w:r>
                    <w:rPr>
                      <w:rFonts w:hint="default" w:ascii="Times New Roman" w:hAnsi="Times New Roman" w:cs="Times New Roman"/>
                      <w:sz w:val="21"/>
                      <w:szCs w:val="21"/>
                    </w:rPr>
                    <w:t>无组织</w:t>
                  </w:r>
                  <w:r>
                    <w:rPr>
                      <w:rFonts w:hint="default" w:ascii="Times New Roman" w:hAnsi="Times New Roman" w:cs="Times New Roman"/>
                      <w:sz w:val="21"/>
                      <w:szCs w:val="21"/>
                      <w:lang w:eastAsia="zh-CN"/>
                    </w:rPr>
                    <w:t>废气</w:t>
                  </w:r>
                </w:p>
              </w:tc>
              <w:tc>
                <w:tcPr>
                  <w:tcW w:w="2904"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上风向设一个参照点，下风向设3个监测点</w:t>
                  </w:r>
                </w:p>
              </w:tc>
              <w:tc>
                <w:tcPr>
                  <w:tcW w:w="1919" w:type="dxa"/>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非甲烷总烃</w:t>
                  </w:r>
                </w:p>
              </w:tc>
              <w:tc>
                <w:tcPr>
                  <w:tcW w:w="176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连续监测2天，每天3次。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trPr>
              <w:tc>
                <w:tcPr>
                  <w:tcW w:w="1435" w:type="dxa"/>
                  <w:tcBorders>
                    <w:tl2br w:val="nil"/>
                    <w:tr2bl w:val="nil"/>
                  </w:tcBorders>
                  <w:vAlign w:val="center"/>
                </w:tcPr>
                <w:p>
                  <w:pPr>
                    <w:ind w:left="-105" w:leftChars="-5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油烟</w:t>
                  </w:r>
                </w:p>
              </w:tc>
              <w:tc>
                <w:tcPr>
                  <w:tcW w:w="2904" w:type="dxa"/>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食堂油烟净化装置后设</w:t>
                  </w:r>
                  <w:r>
                    <w:rPr>
                      <w:rFonts w:hint="default" w:ascii="Times New Roman" w:hAnsi="Times New Roman" w:cs="Times New Roman"/>
                      <w:sz w:val="21"/>
                      <w:szCs w:val="21"/>
                      <w:lang w:val="en-US" w:eastAsia="zh-CN"/>
                    </w:rPr>
                    <w:t>1个监测点</w:t>
                  </w:r>
                </w:p>
              </w:tc>
              <w:tc>
                <w:tcPr>
                  <w:tcW w:w="1919" w:type="dxa"/>
                  <w:tcBorders>
                    <w:tl2br w:val="nil"/>
                    <w:tr2bl w:val="nil"/>
                  </w:tcBorders>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饮食业油烟</w:t>
                  </w:r>
                </w:p>
              </w:tc>
              <w:tc>
                <w:tcPr>
                  <w:tcW w:w="1762"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连续监测2天，每天</w:t>
                  </w:r>
                  <w:r>
                    <w:rPr>
                      <w:rFonts w:hint="default" w:ascii="Times New Roman" w:hAnsi="Times New Roman" w:cs="Times New Roman"/>
                      <w:sz w:val="21"/>
                      <w:szCs w:val="21"/>
                      <w:lang w:val="en-US" w:eastAsia="zh-CN"/>
                    </w:rPr>
                    <w:t>5</w:t>
                  </w:r>
                  <w:r>
                    <w:rPr>
                      <w:rFonts w:hint="default" w:ascii="Times New Roman" w:hAnsi="Times New Roman" w:cs="Times New Roman"/>
                      <w:sz w:val="21"/>
                      <w:szCs w:val="21"/>
                    </w:rPr>
                    <w:t>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1435" w:type="dxa"/>
                  <w:tcBorders>
                    <w:tl2br w:val="nil"/>
                    <w:tr2bl w:val="nil"/>
                  </w:tcBorders>
                  <w:vAlign w:val="center"/>
                </w:tcPr>
                <w:p>
                  <w:pPr>
                    <w:spacing w:line="276" w:lineRule="auto"/>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2904" w:type="dxa"/>
                  <w:tcBorders>
                    <w:tl2br w:val="nil"/>
                    <w:tr2bl w:val="nil"/>
                  </w:tcBorders>
                  <w:vAlign w:val="center"/>
                </w:tcPr>
                <w:p>
                  <w:pPr>
                    <w:spacing w:line="276"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厂界四周</w:t>
                  </w:r>
                </w:p>
                <w:p>
                  <w:pPr>
                    <w:spacing w:line="276" w:lineRule="auto"/>
                    <w:jc w:val="center"/>
                    <w:rPr>
                      <w:rFonts w:hint="default" w:ascii="Times New Roman" w:hAnsi="Times New Roman" w:cs="Times New Roman"/>
                      <w:sz w:val="21"/>
                      <w:szCs w:val="21"/>
                    </w:rPr>
                  </w:pPr>
                  <w:r>
                    <w:rPr>
                      <w:rFonts w:hint="default" w:ascii="Times New Roman" w:hAnsi="Times New Roman" w:cs="Times New Roman"/>
                      <w:sz w:val="21"/>
                      <w:szCs w:val="21"/>
                    </w:rPr>
                    <w:t>设4个厂界噪声监测点位</w:t>
                  </w:r>
                  <w:r>
                    <w:rPr>
                      <w:rFonts w:hint="eastAsia" w:ascii="Times New Roman" w:hAnsi="Times New Roman" w:cs="Times New Roman"/>
                      <w:sz w:val="21"/>
                      <w:szCs w:val="21"/>
                      <w:lang w:eastAsia="zh-CN"/>
                    </w:rPr>
                    <w:t>、居民敏感点</w:t>
                  </w:r>
                  <w:r>
                    <w:rPr>
                      <w:rFonts w:hint="eastAsia" w:ascii="Times New Roman" w:hAnsi="Times New Roman" w:cs="Times New Roman"/>
                      <w:sz w:val="21"/>
                      <w:szCs w:val="21"/>
                      <w:lang w:val="en-US" w:eastAsia="zh-CN"/>
                    </w:rPr>
                    <w:t>1个点位</w:t>
                  </w:r>
                </w:p>
              </w:tc>
              <w:tc>
                <w:tcPr>
                  <w:tcW w:w="1919" w:type="dxa"/>
                  <w:tcBorders>
                    <w:tl2br w:val="nil"/>
                    <w:tr2bl w:val="nil"/>
                  </w:tcBorders>
                  <w:vAlign w:val="center"/>
                </w:tcPr>
                <w:p>
                  <w:pPr>
                    <w:spacing w:line="276" w:lineRule="auto"/>
                    <w:jc w:val="center"/>
                    <w:rPr>
                      <w:rFonts w:hint="default" w:ascii="Times New Roman" w:hAnsi="Times New Roman" w:cs="Times New Roman"/>
                      <w:sz w:val="21"/>
                      <w:szCs w:val="21"/>
                    </w:rPr>
                  </w:pPr>
                  <w:r>
                    <w:rPr>
                      <w:rFonts w:hint="default" w:ascii="Times New Roman" w:hAnsi="Times New Roman" w:cs="Times New Roman"/>
                      <w:sz w:val="21"/>
                      <w:szCs w:val="21"/>
                    </w:rPr>
                    <w:t>等效连续A声级</w:t>
                  </w:r>
                </w:p>
              </w:tc>
              <w:tc>
                <w:tcPr>
                  <w:tcW w:w="1762" w:type="dxa"/>
                  <w:tcBorders>
                    <w:tl2br w:val="nil"/>
                    <w:tr2bl w:val="nil"/>
                  </w:tcBorders>
                  <w:vAlign w:val="center"/>
                </w:tcPr>
                <w:p>
                  <w:pPr>
                    <w:spacing w:line="276" w:lineRule="auto"/>
                    <w:jc w:val="center"/>
                    <w:rPr>
                      <w:rFonts w:hint="default" w:ascii="Times New Roman" w:hAnsi="Times New Roman" w:cs="Times New Roman"/>
                      <w:sz w:val="21"/>
                      <w:szCs w:val="21"/>
                    </w:rPr>
                  </w:pPr>
                  <w:r>
                    <w:rPr>
                      <w:rFonts w:hint="default" w:ascii="Times New Roman" w:hAnsi="Times New Roman" w:cs="Times New Roman"/>
                      <w:sz w:val="21"/>
                      <w:szCs w:val="21"/>
                    </w:rPr>
                    <w:t>连续监测2天，</w:t>
                  </w:r>
                </w:p>
                <w:p>
                  <w:pPr>
                    <w:spacing w:line="276" w:lineRule="auto"/>
                    <w:jc w:val="center"/>
                    <w:rPr>
                      <w:rFonts w:hint="default" w:ascii="Times New Roman" w:hAnsi="Times New Roman" w:cs="Times New Roman"/>
                      <w:sz w:val="21"/>
                      <w:szCs w:val="21"/>
                    </w:rPr>
                  </w:pPr>
                  <w:r>
                    <w:rPr>
                      <w:rFonts w:hint="default" w:ascii="Times New Roman" w:hAnsi="Times New Roman" w:cs="Times New Roman"/>
                      <w:sz w:val="21"/>
                      <w:szCs w:val="21"/>
                    </w:rPr>
                    <w:t>昼夜各2次。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1435" w:type="dxa"/>
                  <w:tcBorders>
                    <w:tl2br w:val="nil"/>
                    <w:tr2bl w:val="nil"/>
                  </w:tcBorders>
                  <w:vAlign w:val="center"/>
                </w:tcPr>
                <w:p>
                  <w:pPr>
                    <w:spacing w:line="276"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废水</w:t>
                  </w:r>
                </w:p>
              </w:tc>
              <w:tc>
                <w:tcPr>
                  <w:tcW w:w="2904" w:type="dxa"/>
                  <w:tcBorders>
                    <w:tl2br w:val="nil"/>
                    <w:tr2bl w:val="nil"/>
                  </w:tcBorders>
                  <w:vAlign w:val="center"/>
                </w:tcPr>
                <w:p>
                  <w:pPr>
                    <w:spacing w:line="276"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厂区总排放口设</w:t>
                  </w:r>
                  <w:r>
                    <w:rPr>
                      <w:rFonts w:hint="default" w:ascii="Times New Roman" w:hAnsi="Times New Roman" w:cs="Times New Roman"/>
                      <w:sz w:val="21"/>
                      <w:szCs w:val="21"/>
                      <w:lang w:val="en-US" w:eastAsia="zh-CN"/>
                    </w:rPr>
                    <w:t>1个监测点位</w:t>
                  </w:r>
                </w:p>
              </w:tc>
              <w:tc>
                <w:tcPr>
                  <w:tcW w:w="1919" w:type="dxa"/>
                  <w:tcBorders>
                    <w:tl2br w:val="nil"/>
                    <w:tr2bl w:val="nil"/>
                  </w:tcBorders>
                  <w:vAlign w:val="center"/>
                </w:tcPr>
                <w:p>
                  <w:pPr>
                    <w:spacing w:line="276"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pH、氨氮、化学需氧量、悬浮物、石油类</w:t>
                  </w:r>
                </w:p>
              </w:tc>
              <w:tc>
                <w:tcPr>
                  <w:tcW w:w="1762" w:type="dxa"/>
                  <w:tcBorders>
                    <w:tl2br w:val="nil"/>
                    <w:tr2bl w:val="nil"/>
                  </w:tcBorders>
                  <w:vAlign w:val="center"/>
                </w:tcPr>
                <w:p>
                  <w:pPr>
                    <w:spacing w:line="276" w:lineRule="auto"/>
                    <w:jc w:val="center"/>
                    <w:rPr>
                      <w:rFonts w:hint="default" w:ascii="Times New Roman" w:hAnsi="Times New Roman" w:cs="Times New Roman"/>
                      <w:sz w:val="21"/>
                      <w:szCs w:val="21"/>
                    </w:rPr>
                  </w:pPr>
                  <w:r>
                    <w:rPr>
                      <w:rFonts w:hint="default" w:ascii="Times New Roman" w:hAnsi="Times New Roman" w:cs="Times New Roman"/>
                      <w:sz w:val="21"/>
                      <w:szCs w:val="21"/>
                    </w:rPr>
                    <w:t>连续监测2天，每天3次。</w:t>
                  </w:r>
                </w:p>
              </w:tc>
            </w:tr>
          </w:tbl>
          <w:p>
            <w:pPr>
              <w:rPr>
                <w:rFonts w:hint="default" w:ascii="Times New Roman" w:hAnsi="Times New Roman" w:cs="Times New Roman"/>
                <w:b/>
                <w:kern w:val="0"/>
                <w:sz w:val="28"/>
                <w:szCs w:val="28"/>
              </w:rPr>
            </w:pP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监测分析方法</w:t>
            </w:r>
            <w:r>
              <w:rPr>
                <w:rFonts w:hint="eastAsia" w:ascii="Times New Roman" w:hAnsi="Times New Roman" w:cs="Times New Roman"/>
                <w:sz w:val="24"/>
                <w:szCs w:val="24"/>
                <w:lang w:eastAsia="zh-CN"/>
              </w:rPr>
              <w:t>及检出限详</w:t>
            </w:r>
            <w:r>
              <w:rPr>
                <w:rFonts w:hint="default" w:ascii="Times New Roman" w:hAnsi="Times New Roman" w:cs="Times New Roman"/>
                <w:sz w:val="24"/>
                <w:szCs w:val="24"/>
              </w:rPr>
              <w:t>见表</w:t>
            </w:r>
            <w:r>
              <w:rPr>
                <w:rFonts w:hint="default" w:ascii="Times New Roman" w:hAnsi="Times New Roman" w:cs="Times New Roman"/>
                <w:sz w:val="24"/>
                <w:szCs w:val="24"/>
                <w:lang w:val="en-US" w:eastAsia="zh-CN"/>
              </w:rPr>
              <w:t>5-2</w:t>
            </w:r>
            <w:r>
              <w:rPr>
                <w:rFonts w:hint="default" w:ascii="Times New Roman" w:hAnsi="Times New Roman" w:cs="Times New Roman"/>
                <w:sz w:val="24"/>
                <w:szCs w:val="24"/>
              </w:rPr>
              <w:t>。</w:t>
            </w:r>
          </w:p>
          <w:p>
            <w:pPr>
              <w:pStyle w:val="49"/>
              <w:spacing w:line="240" w:lineRule="auto"/>
              <w:rPr>
                <w:rFonts w:hint="default" w:ascii="Times New Roman" w:hAnsi="Times New Roman" w:cs="Times New Roman"/>
              </w:rPr>
            </w:pPr>
          </w:p>
          <w:p>
            <w:pPr>
              <w:pStyle w:val="49"/>
              <w:spacing w:line="240" w:lineRule="auto"/>
              <w:rPr>
                <w:rFonts w:hint="default" w:ascii="Times New Roman" w:hAnsi="Times New Roman" w:cs="Times New Roman"/>
                <w:sz w:val="21"/>
                <w:szCs w:val="21"/>
              </w:rPr>
            </w:pPr>
            <w:r>
              <w:rPr>
                <w:rFonts w:hint="default" w:ascii="Times New Roman" w:hAnsi="Times New Roman" w:eastAsia="宋体" w:cs="Times New Roman"/>
                <w:b/>
                <w:spacing w:val="0"/>
                <w:kern w:val="2"/>
                <w:sz w:val="21"/>
                <w:szCs w:val="21"/>
                <w:lang w:val="en-US" w:eastAsia="zh-CN" w:bidi="ar-SA"/>
              </w:rPr>
              <w:t>表5-2   监测分析方法</w:t>
            </w:r>
          </w:p>
          <w:tbl>
            <w:tblPr>
              <w:tblStyle w:val="21"/>
              <w:tblW w:w="8140" w:type="dxa"/>
              <w:tblInd w:w="98"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3483"/>
              <w:gridCol w:w="1890"/>
              <w:gridCol w:w="1465"/>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trPr>
              <w:tc>
                <w:tcPr>
                  <w:tcW w:w="1302" w:type="dxa"/>
                  <w:tcBorders>
                    <w:top w:val="double" w:color="000000" w:sz="4" w:space="0"/>
                    <w:bottom w:val="single" w:color="auto" w:sz="4" w:space="0"/>
                    <w:right w:val="single" w:color="auto" w:sz="4" w:space="0"/>
                  </w:tcBorders>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分析项目</w:t>
                  </w:r>
                </w:p>
              </w:tc>
              <w:tc>
                <w:tcPr>
                  <w:tcW w:w="3483" w:type="dxa"/>
                  <w:tcBorders>
                    <w:top w:val="double" w:color="000000"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分析方法/方法依据</w:t>
                  </w:r>
                </w:p>
              </w:tc>
              <w:tc>
                <w:tcPr>
                  <w:tcW w:w="1890" w:type="dxa"/>
                  <w:tcBorders>
                    <w:top w:val="double" w:color="000000"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仪器设备/型号</w:t>
                  </w:r>
                </w:p>
              </w:tc>
              <w:tc>
                <w:tcPr>
                  <w:tcW w:w="1465" w:type="dxa"/>
                  <w:tcBorders>
                    <w:top w:val="double" w:color="000000" w:sz="4" w:space="0"/>
                    <w:left w:val="single" w:color="auto" w:sz="4" w:space="0"/>
                    <w:bottom w:val="single" w:color="auto" w:sz="4" w:space="0"/>
                  </w:tcBorders>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检出限</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trPr>
              <w:tc>
                <w:tcPr>
                  <w:tcW w:w="1302" w:type="dxa"/>
                  <w:tcBorders>
                    <w:top w:val="single" w:color="auto" w:sz="4" w:space="0"/>
                    <w:right w:val="single" w:color="auto" w:sz="4" w:space="0"/>
                  </w:tcBorders>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非甲烷总烃</w:t>
                  </w:r>
                </w:p>
              </w:tc>
              <w:tc>
                <w:tcPr>
                  <w:tcW w:w="348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《空气和废气监测分析方法》（第四版）国家环境保护总局（</w:t>
                  </w:r>
                  <w:r>
                    <w:rPr>
                      <w:rFonts w:hint="default" w:ascii="Times New Roman" w:hAnsi="Times New Roman" w:cs="Times New Roman" w:eastAsiaTheme="minorEastAsia"/>
                      <w:sz w:val="21"/>
                      <w:szCs w:val="21"/>
                      <w:lang w:val="en-US" w:eastAsia="zh-CN"/>
                    </w:rPr>
                    <w:t>2006年</w:t>
                  </w:r>
                  <w:r>
                    <w:rPr>
                      <w:rFonts w:hint="default" w:ascii="Times New Roman" w:hAnsi="Times New Roman" w:cs="Times New Roman" w:eastAsiaTheme="minorEastAsia"/>
                      <w:sz w:val="21"/>
                      <w:szCs w:val="21"/>
                      <w:lang w:eastAsia="zh-CN"/>
                    </w:rPr>
                    <w:t>）第六篇、第一章、五、（一）</w:t>
                  </w:r>
                  <w:r>
                    <w:rPr>
                      <w:rFonts w:hint="default" w:ascii="Times New Roman" w:hAnsi="Times New Roman" w:cs="Times New Roman" w:eastAsiaTheme="minorEastAsia"/>
                      <w:sz w:val="21"/>
                      <w:szCs w:val="21"/>
                      <w:lang w:val="en-US" w:eastAsia="zh-CN"/>
                    </w:rPr>
                    <w:t>气相色谱法</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气相色谱仪</w:t>
                  </w:r>
                </w:p>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9790Ⅱ</w:t>
                  </w:r>
                </w:p>
              </w:tc>
              <w:tc>
                <w:tcPr>
                  <w:tcW w:w="1465" w:type="dxa"/>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0.2 μg/m</w:t>
                  </w:r>
                  <w:r>
                    <w:rPr>
                      <w:rFonts w:hint="default" w:ascii="Times New Roman" w:hAnsi="Times New Roman" w:cs="Times New Roman" w:eastAsiaTheme="minorEastAsia"/>
                      <w:sz w:val="21"/>
                      <w:szCs w:val="21"/>
                      <w:vertAlign w:val="superscript"/>
                      <w:lang w:val="en-US" w:eastAsia="zh-CN"/>
                    </w:rPr>
                    <w:t>3</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1302"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饮食业油烟</w:t>
                  </w:r>
                </w:p>
              </w:tc>
              <w:tc>
                <w:tcPr>
                  <w:tcW w:w="348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饮食业油烟排放标准</w:t>
                  </w:r>
                  <w:r>
                    <w:rPr>
                      <w:rFonts w:hint="default" w:ascii="Times New Roman" w:hAnsi="Times New Roman" w:cs="Times New Roman" w:eastAsiaTheme="minorEastAsia"/>
                      <w:sz w:val="21"/>
                      <w:szCs w:val="21"/>
                      <w:lang w:val="en-US" w:eastAsia="zh-CN"/>
                    </w:rPr>
                    <w:t>(试行)</w:t>
                  </w:r>
                </w:p>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GB18483-2001附录A</w:t>
                  </w:r>
                </w:p>
              </w:tc>
              <w:tc>
                <w:tcPr>
                  <w:tcW w:w="1890" w:type="dxa"/>
                  <w:tcBorders>
                    <w:top w:val="single" w:color="auto" w:sz="4" w:space="0"/>
                    <w:left w:val="single" w:color="auto" w:sz="4" w:space="0"/>
                    <w:bottom w:val="single" w:color="auto" w:sz="4" w:space="0"/>
                    <w:right w:val="single" w:color="auto" w:sz="4" w:space="0"/>
                  </w:tcBorders>
                  <w:vAlign w:val="center"/>
                </w:tcPr>
                <w:p>
                  <w:pPr>
                    <w:ind w:right="-99"/>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红外测油仪</w:t>
                  </w:r>
                </w:p>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JLBG-125</w:t>
                  </w:r>
                </w:p>
              </w:tc>
              <w:tc>
                <w:tcPr>
                  <w:tcW w:w="1465" w:type="dxa"/>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 xml:space="preserve">0.04 </w:t>
                  </w:r>
                  <w:r>
                    <w:rPr>
                      <w:rFonts w:hint="default" w:ascii="Times New Roman" w:hAnsi="Times New Roman" w:cs="Times New Roman" w:eastAsiaTheme="minorEastAsia"/>
                      <w:sz w:val="21"/>
                      <w:szCs w:val="21"/>
                    </w:rPr>
                    <w:t>mg/L</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trPr>
              <w:tc>
                <w:tcPr>
                  <w:tcW w:w="1302"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等效连续A声级</w:t>
                  </w:r>
                </w:p>
              </w:tc>
              <w:tc>
                <w:tcPr>
                  <w:tcW w:w="348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工业企业厂界噪声</w:t>
                  </w:r>
                  <w:r>
                    <w:rPr>
                      <w:rFonts w:hint="default" w:ascii="Times New Roman" w:hAnsi="Times New Roman" w:cs="Times New Roman" w:eastAsiaTheme="minorEastAsia"/>
                      <w:sz w:val="21"/>
                      <w:szCs w:val="21"/>
                      <w:lang w:eastAsia="zh-CN"/>
                    </w:rPr>
                    <w:t>测量方法</w:t>
                  </w:r>
                </w:p>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w:t>
                  </w:r>
                  <w:r>
                    <w:rPr>
                      <w:rFonts w:hint="default" w:ascii="Times New Roman" w:hAnsi="Times New Roman" w:cs="Times New Roman" w:eastAsiaTheme="minorEastAsia"/>
                      <w:sz w:val="21"/>
                      <w:szCs w:val="21"/>
                      <w:lang w:val="en-US" w:eastAsia="zh-CN"/>
                    </w:rPr>
                    <w:t>/T 12349-90</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多功能声级计AWA6228+</w:t>
                  </w:r>
                </w:p>
              </w:tc>
              <w:tc>
                <w:tcPr>
                  <w:tcW w:w="1465" w:type="dxa"/>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0.1 dB(A)</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1302"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pH</w:t>
                  </w:r>
                </w:p>
              </w:tc>
              <w:tc>
                <w:tcPr>
                  <w:tcW w:w="348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水质 pH值的测定玻璃电极法</w:t>
                  </w:r>
                </w:p>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GB/T 6920-1986</w:t>
                  </w:r>
                </w:p>
              </w:tc>
              <w:tc>
                <w:tcPr>
                  <w:tcW w:w="189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离子计</w:t>
                  </w:r>
                </w:p>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PXSJ-216F</w:t>
                  </w:r>
                </w:p>
              </w:tc>
              <w:tc>
                <w:tcPr>
                  <w:tcW w:w="1465" w:type="dxa"/>
                  <w:tcBorders>
                    <w:top w:val="single" w:color="auto" w:sz="4" w:space="0"/>
                    <w:left w:val="single" w:color="auto" w:sz="4" w:space="0"/>
                    <w:bottom w:val="single" w:color="auto" w:sz="4" w:space="0"/>
                  </w:tcBorders>
                  <w:vAlign w:val="center"/>
                </w:tcPr>
                <w:p>
                  <w:pPr>
                    <w:spacing w:line="240" w:lineRule="auto"/>
                    <w:ind w:right="-99" w:right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0.01（无量纲）</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302"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氨氮</w:t>
                  </w:r>
                </w:p>
              </w:tc>
              <w:tc>
                <w:tcPr>
                  <w:tcW w:w="348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水质 氨氮的测定 纳氏试剂分光光度法HJ</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535-2009</w:t>
                  </w:r>
                </w:p>
              </w:tc>
              <w:tc>
                <w:tcPr>
                  <w:tcW w:w="1890" w:type="dxa"/>
                  <w:tcBorders>
                    <w:top w:val="single" w:color="auto" w:sz="4" w:space="0"/>
                    <w:left w:val="single" w:color="auto" w:sz="4" w:space="0"/>
                    <w:bottom w:val="single" w:color="auto" w:sz="4" w:space="0"/>
                    <w:right w:val="single" w:color="auto" w:sz="4" w:space="0"/>
                  </w:tcBorders>
                  <w:vAlign w:val="center"/>
                </w:tcPr>
                <w:p>
                  <w:pPr>
                    <w:spacing w:line="240" w:lineRule="auto"/>
                    <w:ind w:right="-99" w:right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紫外可见分光光度计Uv-5200pc</w:t>
                  </w:r>
                </w:p>
              </w:tc>
              <w:tc>
                <w:tcPr>
                  <w:tcW w:w="1465" w:type="dxa"/>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0.025 mg/L</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1302"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化学需氧量</w:t>
                  </w:r>
                </w:p>
              </w:tc>
              <w:tc>
                <w:tcPr>
                  <w:tcW w:w="348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水质化学需氧量的测定重铬酸盐法</w:t>
                  </w:r>
                </w:p>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HJ 828-2017</w:t>
                  </w:r>
                </w:p>
              </w:tc>
              <w:tc>
                <w:tcPr>
                  <w:tcW w:w="189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标准COD消解器KY-100</w:t>
                  </w:r>
                </w:p>
              </w:tc>
              <w:tc>
                <w:tcPr>
                  <w:tcW w:w="1465" w:type="dxa"/>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 xml:space="preserve"> mg/L</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302"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悬浮物</w:t>
                  </w:r>
                </w:p>
              </w:tc>
              <w:tc>
                <w:tcPr>
                  <w:tcW w:w="3483" w:type="dxa"/>
                  <w:tcBorders>
                    <w:top w:val="single" w:color="auto" w:sz="4" w:space="0"/>
                    <w:left w:val="single" w:color="auto" w:sz="4" w:space="0"/>
                    <w:bottom w:val="single" w:color="auto" w:sz="4" w:space="0"/>
                    <w:right w:val="single" w:color="auto" w:sz="4" w:space="0"/>
                  </w:tcBorders>
                  <w:vAlign w:val="center"/>
                </w:tcPr>
                <w:p>
                  <w:pPr>
                    <w:spacing w:line="240" w:lineRule="auto"/>
                    <w:ind w:right="-99"/>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水质悬浮物的测定重量法</w:t>
                  </w:r>
                </w:p>
                <w:p>
                  <w:pPr>
                    <w:spacing w:line="240" w:lineRule="auto"/>
                    <w:ind w:right="-99" w:right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GB/T 11901-1989</w:t>
                  </w:r>
                </w:p>
              </w:tc>
              <w:tc>
                <w:tcPr>
                  <w:tcW w:w="1890" w:type="dxa"/>
                  <w:tcBorders>
                    <w:top w:val="single" w:color="auto" w:sz="4" w:space="0"/>
                    <w:left w:val="single" w:color="auto" w:sz="4" w:space="0"/>
                    <w:bottom w:val="single" w:color="auto" w:sz="4" w:space="0"/>
                    <w:right w:val="single" w:color="auto" w:sz="4" w:space="0"/>
                  </w:tcBorders>
                  <w:vAlign w:val="center"/>
                </w:tcPr>
                <w:p>
                  <w:pPr>
                    <w:spacing w:line="240" w:lineRule="auto"/>
                    <w:ind w:right="-99"/>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电子天平</w:t>
                  </w:r>
                </w:p>
                <w:p>
                  <w:pPr>
                    <w:spacing w:line="240" w:lineRule="auto"/>
                    <w:ind w:right="-99"/>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BSA224S-CW</w:t>
                  </w:r>
                </w:p>
                <w:p>
                  <w:pPr>
                    <w:spacing w:line="240" w:lineRule="auto"/>
                    <w:ind w:right="-99" w:right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电热恒温干燥箱GZX-DH-500BS</w:t>
                  </w:r>
                </w:p>
              </w:tc>
              <w:tc>
                <w:tcPr>
                  <w:tcW w:w="1465" w:type="dxa"/>
                  <w:tcBorders>
                    <w:top w:val="single" w:color="auto" w:sz="4" w:space="0"/>
                    <w:left w:val="single" w:color="auto" w:sz="4" w:space="0"/>
                    <w:bottom w:val="single" w:color="auto" w:sz="4" w:space="0"/>
                  </w:tcBorders>
                  <w:vAlign w:val="center"/>
                </w:tcPr>
                <w:p>
                  <w:pPr>
                    <w:spacing w:line="240" w:lineRule="auto"/>
                    <w:ind w:right="-99" w:right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4 mg/L </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1302" w:type="dxa"/>
                  <w:tcBorders>
                    <w:top w:val="single" w:color="auto" w:sz="4" w:space="0"/>
                    <w:bottom w:val="double" w:color="000000" w:sz="4" w:space="0"/>
                    <w:right w:val="single" w:color="auto"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石油类</w:t>
                  </w:r>
                </w:p>
              </w:tc>
              <w:tc>
                <w:tcPr>
                  <w:tcW w:w="3483" w:type="dxa"/>
                  <w:tcBorders>
                    <w:top w:val="single" w:color="auto" w:sz="4" w:space="0"/>
                    <w:left w:val="single" w:color="auto" w:sz="4" w:space="0"/>
                    <w:bottom w:val="double" w:color="000000" w:sz="4" w:space="0"/>
                    <w:right w:val="single" w:color="auto" w:sz="4" w:space="0"/>
                  </w:tcBorders>
                  <w:vAlign w:val="center"/>
                </w:tcPr>
                <w:p>
                  <w:pPr>
                    <w:spacing w:line="26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水质 石油类和动植物油的测定 红外分光光度法 HJ637-2012</w:t>
                  </w:r>
                </w:p>
              </w:tc>
              <w:tc>
                <w:tcPr>
                  <w:tcW w:w="1890" w:type="dxa"/>
                  <w:tcBorders>
                    <w:top w:val="single" w:color="auto" w:sz="4" w:space="0"/>
                    <w:left w:val="single" w:color="auto" w:sz="4" w:space="0"/>
                    <w:bottom w:val="double" w:color="000000" w:sz="4" w:space="0"/>
                    <w:right w:val="single" w:color="auto" w:sz="4" w:space="0"/>
                  </w:tcBorders>
                  <w:vAlign w:val="center"/>
                </w:tcPr>
                <w:p>
                  <w:pPr>
                    <w:ind w:right="-99"/>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红外测油仪</w:t>
                  </w:r>
                </w:p>
                <w:p>
                  <w:pPr>
                    <w:ind w:right="-99" w:right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JLBG-125</w:t>
                  </w:r>
                </w:p>
              </w:tc>
              <w:tc>
                <w:tcPr>
                  <w:tcW w:w="1465" w:type="dxa"/>
                  <w:tcBorders>
                    <w:top w:val="single" w:color="auto" w:sz="4" w:space="0"/>
                    <w:left w:val="single" w:color="auto" w:sz="4" w:space="0"/>
                    <w:bottom w:val="double" w:color="000000" w:sz="4" w:space="0"/>
                  </w:tcBorders>
                  <w:vAlign w:val="center"/>
                </w:tcPr>
                <w:p>
                  <w:pPr>
                    <w:ind w:right="-99" w:right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0.04 mg/L</w:t>
                  </w:r>
                </w:p>
              </w:tc>
            </w:tr>
          </w:tbl>
          <w:p>
            <w:pPr>
              <w:pStyle w:val="4"/>
              <w:spacing w:beforeLines="100" w:afterLines="50" w:line="240" w:lineRule="auto"/>
              <w:rPr>
                <w:rFonts w:hint="default" w:ascii="Times New Roman" w:hAnsi="Times New Roman" w:cs="Times New Roman"/>
                <w:bCs/>
                <w:kern w:val="2"/>
                <w:sz w:val="28"/>
                <w:szCs w:val="28"/>
              </w:rPr>
            </w:pPr>
            <w:r>
              <w:rPr>
                <w:rFonts w:hint="default" w:ascii="Times New Roman" w:hAnsi="Times New Roman" w:cs="Times New Roman"/>
                <w:bCs/>
                <w:kern w:val="2"/>
                <w:sz w:val="28"/>
                <w:szCs w:val="28"/>
              </w:rPr>
              <w:t>验收监测质量保证措施</w:t>
            </w:r>
          </w:p>
          <w:p>
            <w:pPr>
              <w:spacing w:line="360" w:lineRule="auto"/>
              <w:ind w:firstLine="560"/>
              <w:rPr>
                <w:rStyle w:val="20"/>
                <w:rFonts w:hint="default" w:ascii="Times New Roman" w:hAnsi="Times New Roman" w:eastAsia="宋体" w:cs="Times New Roman"/>
                <w:color w:val="auto"/>
                <w:lang w:eastAsia="zh-CN"/>
              </w:rPr>
            </w:pPr>
            <w:r>
              <w:rPr>
                <w:rFonts w:hint="default" w:ascii="Times New Roman" w:hAnsi="Times New Roman" w:cs="Times New Roman"/>
                <w:color w:val="auto"/>
                <w:kern w:val="0"/>
                <w:sz w:val="24"/>
              </w:rPr>
              <w:t>验收监测在工况稳定、生产或处理负荷达设计负荷75％以上的情况下进行，厂方提供符合验收监测的工况条件。合理布设监测点位，保证各监测点位布设的科学性和可比性；监测分析方法采用国家有关部门颁布的标准（或推荐）分析方法；监测数据严格实行三级审核制度，经过校对、校核，最后由技术总负责人审定</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符合达到75%以上可以验收</w:t>
            </w:r>
            <w:r>
              <w:rPr>
                <w:rFonts w:hint="default" w:ascii="Times New Roman" w:hAnsi="Times New Roman" w:cs="Times New Roman"/>
                <w:color w:val="auto"/>
                <w:kern w:val="0"/>
                <w:sz w:val="24"/>
              </w:rPr>
              <w:t>。</w:t>
            </w:r>
          </w:p>
          <w:p>
            <w:pPr>
              <w:spacing w:line="360" w:lineRule="auto"/>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1、</w:t>
            </w:r>
            <w:r>
              <w:rPr>
                <w:rFonts w:hint="default" w:ascii="Times New Roman" w:hAnsi="Times New Roman" w:cs="Times New Roman"/>
                <w:b/>
                <w:bCs/>
                <w:sz w:val="24"/>
                <w:szCs w:val="24"/>
              </w:rPr>
              <w:t>废气监测分析</w:t>
            </w:r>
          </w:p>
          <w:p>
            <w:pPr>
              <w:spacing w:line="360" w:lineRule="auto"/>
              <w:ind w:firstLine="560"/>
              <w:rPr>
                <w:rFonts w:hint="default" w:ascii="Times New Roman" w:hAnsi="Times New Roman" w:cs="Times New Roman"/>
                <w:kern w:val="0"/>
                <w:sz w:val="24"/>
              </w:rPr>
            </w:pPr>
            <w:r>
              <w:rPr>
                <w:rFonts w:hint="default" w:ascii="Times New Roman" w:hAnsi="Times New Roman" w:cs="Times New Roman"/>
                <w:kern w:val="0"/>
                <w:sz w:val="24"/>
              </w:rPr>
              <w:t>被测排放物的浓度在仪器测试量程的有效范围即仪器量程的30%～70%之间。</w:t>
            </w:r>
          </w:p>
          <w:p>
            <w:pPr>
              <w:spacing w:line="360" w:lineRule="auto"/>
              <w:ind w:firstLine="560"/>
              <w:rPr>
                <w:rFonts w:hint="default" w:ascii="Times New Roman" w:hAnsi="Times New Roman" w:cs="Times New Roman"/>
                <w:kern w:val="0"/>
                <w:sz w:val="24"/>
              </w:rPr>
            </w:pPr>
            <w:r>
              <w:rPr>
                <w:rFonts w:hint="default" w:ascii="Times New Roman" w:hAnsi="Times New Roman" w:cs="Times New Roman"/>
                <w:kern w:val="0"/>
                <w:sz w:val="24"/>
              </w:rPr>
              <w:t>烟尘采样器在进入现场前对采样器流量计、流速计等进行校核。烟气监测（分析）仪器在测试前按监测因子分别用标准气体和流量计对其进行校核（标定），在测试时保证其采样流量。</w:t>
            </w:r>
          </w:p>
          <w:p>
            <w:pPr>
              <w:pStyle w:val="4"/>
              <w:spacing w:beforeLines="100" w:afterLines="50" w:line="240" w:lineRule="auto"/>
              <w:rPr>
                <w:rFonts w:hint="default" w:ascii="Times New Roman" w:hAnsi="Times New Roman" w:cs="Times New Roman"/>
                <w:bCs/>
                <w:kern w:val="2"/>
                <w:sz w:val="24"/>
                <w:szCs w:val="24"/>
              </w:rPr>
            </w:pPr>
            <w:r>
              <w:rPr>
                <w:rFonts w:hint="eastAsia" w:ascii="Times New Roman" w:hAnsi="Times New Roman" w:cs="Times New Roman"/>
                <w:bCs/>
                <w:kern w:val="2"/>
                <w:sz w:val="24"/>
                <w:szCs w:val="24"/>
                <w:lang w:val="en-US" w:eastAsia="zh-CN"/>
              </w:rPr>
              <w:t>2、</w:t>
            </w:r>
            <w:r>
              <w:rPr>
                <w:rFonts w:hint="default" w:ascii="Times New Roman" w:hAnsi="Times New Roman" w:cs="Times New Roman"/>
                <w:bCs/>
                <w:kern w:val="2"/>
                <w:sz w:val="24"/>
                <w:szCs w:val="24"/>
              </w:rPr>
              <w:t>噪声监测分析</w:t>
            </w:r>
          </w:p>
          <w:p>
            <w:pPr>
              <w:spacing w:line="360" w:lineRule="auto"/>
              <w:ind w:firstLine="560"/>
              <w:rPr>
                <w:rFonts w:hint="default" w:ascii="Times New Roman" w:hAnsi="Times New Roman" w:cs="Times New Roman"/>
                <w:kern w:val="0"/>
                <w:sz w:val="24"/>
              </w:rPr>
            </w:pPr>
            <w:r>
              <w:rPr>
                <w:rFonts w:hint="default" w:ascii="Times New Roman" w:hAnsi="Times New Roman" w:cs="Times New Roman"/>
                <w:kern w:val="0"/>
                <w:sz w:val="24"/>
              </w:rPr>
              <w:t>监测时使用经计量部门检定、并在有效使用期内的声级计；声级计在测试前后用标准声源进行校准，测量前后仪器的灵敏度相差不大于0.5dB（A）。</w:t>
            </w:r>
          </w:p>
          <w:p>
            <w:pPr>
              <w:spacing w:line="360" w:lineRule="auto"/>
              <w:rPr>
                <w:rFonts w:ascii="宋体" w:cs="宋体"/>
                <w:kern w:val="0"/>
                <w:sz w:val="24"/>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spacing w:line="360" w:lineRule="auto"/>
              <w:rPr>
                <w:b/>
                <w:bCs/>
              </w:rPr>
            </w:pPr>
          </w:p>
          <w:p>
            <w:pPr>
              <w:jc w:val="center"/>
              <w:rPr>
                <w:rFonts w:ascii="宋体" w:cs="宋体"/>
                <w:b/>
                <w:szCs w:val="21"/>
              </w:rPr>
            </w:pPr>
          </w:p>
        </w:tc>
      </w:tr>
      <w:bookmarkEnd w:id="32"/>
      <w:bookmarkEnd w:id="33"/>
      <w:bookmarkEnd w:id="34"/>
      <w:bookmarkEnd w:id="35"/>
      <w:bookmarkEnd w:id="36"/>
      <w:bookmarkEnd w:id="37"/>
      <w:bookmarkEnd w:id="38"/>
    </w:tbl>
    <w:p>
      <w:pPr>
        <w:pStyle w:val="2"/>
        <w:keepNext/>
        <w:keepLines/>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sz w:val="24"/>
          <w:szCs w:val="24"/>
        </w:rPr>
      </w:pPr>
      <w:bookmarkStart w:id="39" w:name="_Toc22271"/>
      <w:bookmarkStart w:id="40" w:name="_Toc25680"/>
      <w:bookmarkStart w:id="41" w:name="_Toc331168645"/>
      <w:bookmarkStart w:id="42" w:name="_Toc320273395"/>
      <w:bookmarkStart w:id="43" w:name="_Toc8085"/>
      <w:bookmarkStart w:id="44" w:name="_Toc16080"/>
      <w:bookmarkStart w:id="45" w:name="_Toc22841"/>
      <w:r>
        <w:rPr>
          <w:rFonts w:hint="eastAsia"/>
          <w:sz w:val="24"/>
          <w:szCs w:val="24"/>
        </w:rPr>
        <w:t>表六</w:t>
      </w:r>
    </w:p>
    <w:tbl>
      <w:tblPr>
        <w:tblStyle w:val="21"/>
        <w:tblW w:w="8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39" w:hRule="atLeast"/>
        </w:trPr>
        <w:tc>
          <w:tcPr>
            <w:tcW w:w="8544" w:type="dxa"/>
          </w:tcPr>
          <w:p>
            <w:pPr>
              <w:pStyle w:val="2"/>
              <w:spacing w:beforeLines="100" w:afterLines="100" w:line="240" w:lineRule="auto"/>
              <w:rPr>
                <w:bCs/>
                <w:kern w:val="2"/>
                <w:sz w:val="28"/>
                <w:szCs w:val="28"/>
              </w:rPr>
            </w:pPr>
            <w:r>
              <w:rPr>
                <w:rFonts w:hint="eastAsia"/>
                <w:bCs/>
                <w:kern w:val="2"/>
                <w:sz w:val="28"/>
                <w:szCs w:val="28"/>
              </w:rPr>
              <w:t>验收监测结果与评价分析</w:t>
            </w:r>
          </w:p>
          <w:p>
            <w:pPr>
              <w:pStyle w:val="4"/>
              <w:spacing w:beforeLines="100" w:afterLines="50" w:line="240" w:lineRule="auto"/>
              <w:rPr>
                <w:rFonts w:hint="default" w:ascii="Times New Roman" w:hAnsi="Times New Roman" w:eastAsia="宋体" w:cs="Times New Roman"/>
                <w:bCs/>
                <w:kern w:val="2"/>
                <w:sz w:val="24"/>
                <w:szCs w:val="24"/>
              </w:rPr>
            </w:pPr>
            <w:r>
              <w:rPr>
                <w:rFonts w:hint="default" w:ascii="Times New Roman" w:hAnsi="Times New Roman" w:eastAsia="宋体" w:cs="Times New Roman"/>
                <w:bCs/>
                <w:kern w:val="2"/>
                <w:sz w:val="24"/>
                <w:szCs w:val="24"/>
              </w:rPr>
              <w:t>1 验收监测期间工况情况</w:t>
            </w:r>
          </w:p>
          <w:p>
            <w:pPr>
              <w:spacing w:line="360" w:lineRule="auto"/>
              <w:ind w:firstLine="56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验收监测期间，该项目</w:t>
            </w:r>
            <w:r>
              <w:rPr>
                <w:rFonts w:hint="default" w:ascii="Times New Roman" w:hAnsi="Times New Roman" w:eastAsia="宋体" w:cs="Times New Roman"/>
                <w:color w:val="auto"/>
                <w:sz w:val="24"/>
                <w:szCs w:val="24"/>
                <w:lang w:eastAsia="zh-CN"/>
              </w:rPr>
              <w:t>仓储的中成药、中药材、中药饮片、化学药制剂、化学原料药、抗生素、生化药品（除疫苗）、蛋白同化制剂、肽类激素、第二类精神药品制剂等药品共</w:t>
            </w:r>
            <w:r>
              <w:rPr>
                <w:rFonts w:hint="default" w:ascii="Times New Roman" w:hAnsi="Times New Roman" w:eastAsia="宋体" w:cs="Times New Roman"/>
                <w:color w:val="auto"/>
                <w:sz w:val="24"/>
                <w:szCs w:val="24"/>
                <w:lang w:val="en-US" w:eastAsia="zh-CN"/>
              </w:rPr>
              <w:t>17.7吨</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运出总量为</w:t>
            </w:r>
            <w:r>
              <w:rPr>
                <w:rFonts w:hint="default" w:ascii="Times New Roman" w:hAnsi="Times New Roman" w:eastAsia="宋体" w:cs="Times New Roman"/>
                <w:color w:val="auto"/>
                <w:sz w:val="24"/>
                <w:szCs w:val="24"/>
                <w:lang w:val="en-US" w:eastAsia="zh-CN"/>
              </w:rPr>
              <w:t>13.4吨，其中11月1日药品存储总量8.8吨，运出6.6吨，11月2日药品存储总量8.9吨，运出6.8吨。本项目仓储及配送负荷达到</w:t>
            </w:r>
            <w:r>
              <w:rPr>
                <w:rFonts w:hint="default" w:ascii="Times New Roman" w:hAnsi="Times New Roman" w:eastAsia="宋体" w:cs="Times New Roman"/>
                <w:color w:val="auto"/>
                <w:sz w:val="24"/>
                <w:szCs w:val="24"/>
              </w:rPr>
              <w:t>75%</w:t>
            </w:r>
            <w:r>
              <w:rPr>
                <w:rFonts w:hint="default" w:ascii="Times New Roman" w:hAnsi="Times New Roman" w:eastAsia="宋体" w:cs="Times New Roman"/>
                <w:color w:val="auto"/>
                <w:sz w:val="24"/>
                <w:szCs w:val="24"/>
                <w:lang w:eastAsia="zh-CN"/>
              </w:rPr>
              <w:t>以上</w:t>
            </w:r>
            <w:r>
              <w:rPr>
                <w:rFonts w:hint="default" w:ascii="Times New Roman" w:hAnsi="Times New Roman" w:eastAsia="宋体" w:cs="Times New Roman"/>
                <w:color w:val="auto"/>
                <w:sz w:val="24"/>
                <w:szCs w:val="24"/>
              </w:rPr>
              <w:t>，符合</w:t>
            </w:r>
            <w:r>
              <w:rPr>
                <w:rFonts w:hint="default" w:ascii="Times New Roman" w:hAnsi="Times New Roman" w:eastAsia="宋体" w:cs="Times New Roman"/>
                <w:color w:val="auto"/>
                <w:sz w:val="24"/>
                <w:szCs w:val="24"/>
                <w:lang w:eastAsia="zh-CN"/>
              </w:rPr>
              <w:t>环保</w:t>
            </w:r>
            <w:r>
              <w:rPr>
                <w:rFonts w:hint="default" w:ascii="Times New Roman" w:hAnsi="Times New Roman" w:eastAsia="宋体" w:cs="Times New Roman"/>
                <w:color w:val="auto"/>
                <w:sz w:val="24"/>
                <w:szCs w:val="24"/>
              </w:rPr>
              <w:t>验收</w:t>
            </w:r>
            <w:r>
              <w:rPr>
                <w:rFonts w:hint="default" w:ascii="Times New Roman" w:hAnsi="Times New Roman" w:eastAsia="宋体" w:cs="Times New Roman"/>
                <w:color w:val="auto"/>
                <w:sz w:val="24"/>
                <w:szCs w:val="24"/>
                <w:lang w:eastAsia="zh-CN"/>
              </w:rPr>
              <w:t>条件</w:t>
            </w:r>
            <w:r>
              <w:rPr>
                <w:rFonts w:hint="default" w:ascii="Times New Roman" w:hAnsi="Times New Roman" w:eastAsia="宋体" w:cs="Times New Roman"/>
                <w:color w:val="auto"/>
                <w:sz w:val="24"/>
                <w:szCs w:val="24"/>
              </w:rPr>
              <w:t>。</w:t>
            </w:r>
          </w:p>
          <w:p>
            <w:pPr>
              <w:pStyle w:val="4"/>
              <w:spacing w:beforeLines="100" w:afterLines="50" w:line="240" w:lineRule="auto"/>
              <w:rPr>
                <w:rFonts w:hint="default" w:ascii="Times New Roman" w:hAnsi="Times New Roman" w:eastAsia="宋体" w:cs="Times New Roman"/>
                <w:bCs/>
                <w:kern w:val="2"/>
                <w:sz w:val="24"/>
                <w:szCs w:val="24"/>
              </w:rPr>
            </w:pPr>
            <w:r>
              <w:rPr>
                <w:rFonts w:hint="default" w:ascii="Times New Roman" w:hAnsi="Times New Roman" w:eastAsia="宋体" w:cs="Times New Roman"/>
                <w:bCs/>
                <w:kern w:val="2"/>
                <w:sz w:val="24"/>
                <w:szCs w:val="24"/>
              </w:rPr>
              <w:t>2 验收监测期间气象资料</w:t>
            </w:r>
          </w:p>
          <w:p>
            <w:pPr>
              <w:spacing w:line="360" w:lineRule="auto"/>
              <w:ind w:firstLine="560"/>
              <w:rPr>
                <w:rFonts w:hint="default" w:ascii="Times New Roman" w:hAnsi="Times New Roman" w:eastAsia="宋体" w:cs="Times New Roman"/>
                <w:b/>
                <w:bCs/>
              </w:rPr>
            </w:pPr>
            <w:r>
              <w:rPr>
                <w:rFonts w:hint="default" w:ascii="Times New Roman" w:hAnsi="Times New Roman" w:eastAsia="宋体" w:cs="Times New Roman"/>
                <w:sz w:val="24"/>
                <w:szCs w:val="24"/>
              </w:rPr>
              <w:t>验收监测期间，气象条件符合验收监测的要求。验收监测期间气象资料见表6-1。</w:t>
            </w:r>
          </w:p>
          <w:p>
            <w:pPr>
              <w:pStyle w:val="49"/>
              <w:spacing w:line="240" w:lineRule="auto"/>
              <w:ind w:firstLine="2530" w:firstLineChars="1200"/>
              <w:jc w:val="both"/>
              <w:rPr>
                <w:rFonts w:hint="default" w:ascii="Times New Roman" w:hAnsi="Times New Roman" w:eastAsia="宋体" w:cs="Times New Roman"/>
                <w:spacing w:val="0"/>
                <w:kern w:val="2"/>
                <w:sz w:val="21"/>
                <w:szCs w:val="21"/>
              </w:rPr>
            </w:pPr>
            <w:r>
              <w:rPr>
                <w:rFonts w:hint="default" w:ascii="Times New Roman" w:hAnsi="Times New Roman" w:eastAsia="宋体" w:cs="Times New Roman"/>
                <w:b/>
                <w:bCs/>
                <w:spacing w:val="0"/>
                <w:kern w:val="2"/>
                <w:sz w:val="21"/>
                <w:szCs w:val="21"/>
              </w:rPr>
              <w:t>表6-1   验收监测期间气象资料</w:t>
            </w:r>
          </w:p>
          <w:tbl>
            <w:tblPr>
              <w:tblStyle w:val="21"/>
              <w:tblW w:w="8092" w:type="dxa"/>
              <w:tblInd w:w="81"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348"/>
              <w:gridCol w:w="1348"/>
              <w:gridCol w:w="1348"/>
              <w:gridCol w:w="1348"/>
              <w:gridCol w:w="135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22" w:hRule="atLeast"/>
              </w:trPr>
              <w:tc>
                <w:tcPr>
                  <w:tcW w:w="1348"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日期</w:t>
                  </w:r>
                </w:p>
              </w:tc>
              <w:tc>
                <w:tcPr>
                  <w:tcW w:w="1348"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天气情况</w:t>
                  </w:r>
                </w:p>
              </w:tc>
              <w:tc>
                <w:tcPr>
                  <w:tcW w:w="1348"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风向（m/s）</w:t>
                  </w:r>
                </w:p>
              </w:tc>
              <w:tc>
                <w:tcPr>
                  <w:tcW w:w="1348"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风力</w:t>
                  </w:r>
                </w:p>
              </w:tc>
              <w:tc>
                <w:tcPr>
                  <w:tcW w:w="1348"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气温（℃）</w:t>
                  </w:r>
                </w:p>
              </w:tc>
              <w:tc>
                <w:tcPr>
                  <w:tcW w:w="1352"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气压（kPa）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3" w:hRule="atLeast"/>
              </w:trPr>
              <w:tc>
                <w:tcPr>
                  <w:tcW w:w="1348" w:type="dxa"/>
                  <w:vMerge w:val="restart"/>
                  <w:tcBorders>
                    <w:tl2br w:val="nil"/>
                    <w:tr2bl w:val="nil"/>
                  </w:tcBorders>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val="0"/>
                      <w:bCs w:val="0"/>
                      <w:sz w:val="21"/>
                      <w:szCs w:val="21"/>
                      <w:lang w:val="en-US" w:eastAsia="zh-CN"/>
                    </w:rPr>
                    <w:t>11月01日</w:t>
                  </w:r>
                </w:p>
              </w:tc>
              <w:tc>
                <w:tcPr>
                  <w:tcW w:w="1348" w:type="dxa"/>
                  <w:vMerge w:val="restart"/>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晴</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北</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2.1</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11</w:t>
                  </w:r>
                </w:p>
              </w:tc>
              <w:tc>
                <w:tcPr>
                  <w:tcW w:w="1352"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1348" w:type="dxa"/>
                  <w:vMerge w:val="continue"/>
                  <w:tcBorders>
                    <w:tl2br w:val="nil"/>
                    <w:tr2bl w:val="nil"/>
                  </w:tcBorders>
                  <w:vAlign w:val="center"/>
                </w:tcPr>
                <w:p>
                  <w:pPr>
                    <w:jc w:val="center"/>
                    <w:rPr>
                      <w:rFonts w:hint="default" w:ascii="Times New Roman" w:hAnsi="Times New Roman" w:eastAsia="宋体" w:cs="Times New Roman"/>
                      <w:b/>
                      <w:bCs/>
                      <w:sz w:val="21"/>
                      <w:szCs w:val="21"/>
                    </w:rPr>
                  </w:pPr>
                </w:p>
              </w:tc>
              <w:tc>
                <w:tcPr>
                  <w:tcW w:w="1348"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北</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2.2</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11</w:t>
                  </w:r>
                </w:p>
              </w:tc>
              <w:tc>
                <w:tcPr>
                  <w:tcW w:w="1352"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1348" w:type="dxa"/>
                  <w:vMerge w:val="continue"/>
                  <w:tcBorders>
                    <w:tl2br w:val="nil"/>
                    <w:tr2bl w:val="nil"/>
                  </w:tcBorders>
                  <w:vAlign w:val="center"/>
                </w:tcPr>
                <w:p>
                  <w:pPr>
                    <w:jc w:val="center"/>
                    <w:rPr>
                      <w:rFonts w:hint="default" w:ascii="Times New Roman" w:hAnsi="Times New Roman" w:eastAsia="宋体" w:cs="Times New Roman"/>
                      <w:b/>
                      <w:bCs/>
                      <w:sz w:val="21"/>
                      <w:szCs w:val="21"/>
                    </w:rPr>
                  </w:pPr>
                </w:p>
              </w:tc>
              <w:tc>
                <w:tcPr>
                  <w:tcW w:w="1348"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北</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2.4</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12</w:t>
                  </w:r>
                </w:p>
              </w:tc>
              <w:tc>
                <w:tcPr>
                  <w:tcW w:w="1352"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1348" w:type="dxa"/>
                  <w:vMerge w:val="restart"/>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val="0"/>
                      <w:bCs w:val="0"/>
                      <w:sz w:val="21"/>
                      <w:szCs w:val="21"/>
                      <w:lang w:val="en-US" w:eastAsia="zh-CN"/>
                    </w:rPr>
                    <w:t>11月02日</w:t>
                  </w:r>
                </w:p>
              </w:tc>
              <w:tc>
                <w:tcPr>
                  <w:tcW w:w="1348" w:type="dxa"/>
                  <w:vMerge w:val="restart"/>
                  <w:tcBorders>
                    <w:tl2br w:val="nil"/>
                    <w:tr2bl w:val="nil"/>
                  </w:tcBorders>
                  <w:vAlign w:val="center"/>
                </w:tcPr>
                <w:p>
                  <w:pPr>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晴</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北</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2.0</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12</w:t>
                  </w:r>
                </w:p>
              </w:tc>
              <w:tc>
                <w:tcPr>
                  <w:tcW w:w="1352"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1348" w:type="dxa"/>
                  <w:vMerge w:val="continue"/>
                  <w:tcBorders>
                    <w:tl2br w:val="nil"/>
                    <w:tr2bl w:val="nil"/>
                  </w:tcBorders>
                  <w:vAlign w:val="center"/>
                </w:tcPr>
                <w:p>
                  <w:pPr>
                    <w:jc w:val="center"/>
                    <w:rPr>
                      <w:rFonts w:hint="default" w:ascii="Times New Roman" w:hAnsi="Times New Roman" w:eastAsia="宋体" w:cs="Times New Roman"/>
                      <w:b/>
                      <w:bCs/>
                      <w:sz w:val="21"/>
                      <w:szCs w:val="21"/>
                    </w:rPr>
                  </w:pPr>
                </w:p>
              </w:tc>
              <w:tc>
                <w:tcPr>
                  <w:tcW w:w="1348"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北</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2.1</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12</w:t>
                  </w:r>
                </w:p>
              </w:tc>
              <w:tc>
                <w:tcPr>
                  <w:tcW w:w="1352"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1348" w:type="dxa"/>
                  <w:vMerge w:val="continue"/>
                  <w:tcBorders>
                    <w:tl2br w:val="nil"/>
                    <w:tr2bl w:val="nil"/>
                  </w:tcBorders>
                  <w:vAlign w:val="center"/>
                </w:tcPr>
                <w:p>
                  <w:pPr>
                    <w:jc w:val="center"/>
                    <w:rPr>
                      <w:rFonts w:hint="default" w:ascii="Times New Roman" w:hAnsi="Times New Roman" w:eastAsia="宋体" w:cs="Times New Roman"/>
                      <w:b/>
                      <w:bCs/>
                      <w:sz w:val="21"/>
                      <w:szCs w:val="21"/>
                    </w:rPr>
                  </w:pPr>
                </w:p>
              </w:tc>
              <w:tc>
                <w:tcPr>
                  <w:tcW w:w="1348"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北</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2.3</w:t>
                  </w:r>
                </w:p>
              </w:tc>
              <w:tc>
                <w:tcPr>
                  <w:tcW w:w="1348"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13</w:t>
                  </w:r>
                </w:p>
              </w:tc>
              <w:tc>
                <w:tcPr>
                  <w:tcW w:w="1352"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100.2</w:t>
                  </w:r>
                </w:p>
              </w:tc>
            </w:tr>
          </w:tbl>
          <w:p>
            <w:pPr>
              <w:pStyle w:val="2"/>
              <w:spacing w:beforeLines="100" w:afterLines="100" w:line="240" w:lineRule="auto"/>
              <w:rPr>
                <w:rFonts w:hint="default" w:ascii="Times New Roman" w:hAnsi="Times New Roman" w:eastAsia="宋体" w:cs="Times New Roman"/>
                <w:bCs/>
                <w:kern w:val="2"/>
                <w:sz w:val="24"/>
                <w:szCs w:val="24"/>
              </w:rPr>
            </w:pPr>
            <w:r>
              <w:rPr>
                <w:rFonts w:hint="default" w:ascii="Times New Roman" w:hAnsi="Times New Roman" w:eastAsia="宋体" w:cs="Times New Roman"/>
                <w:bCs/>
                <w:kern w:val="2"/>
                <w:sz w:val="24"/>
                <w:szCs w:val="24"/>
              </w:rPr>
              <w:t>3 大气污染物</w:t>
            </w:r>
            <w:r>
              <w:rPr>
                <w:rFonts w:hint="default" w:ascii="Times New Roman" w:hAnsi="Times New Roman" w:eastAsia="宋体" w:cs="Times New Roman"/>
                <w:bCs/>
                <w:kern w:val="2"/>
                <w:sz w:val="24"/>
                <w:szCs w:val="24"/>
                <w:lang w:eastAsia="zh-CN"/>
              </w:rPr>
              <w:t>无</w:t>
            </w:r>
            <w:r>
              <w:rPr>
                <w:rFonts w:hint="default" w:ascii="Times New Roman" w:hAnsi="Times New Roman" w:eastAsia="宋体" w:cs="Times New Roman"/>
                <w:bCs/>
                <w:kern w:val="2"/>
                <w:sz w:val="24"/>
                <w:szCs w:val="24"/>
              </w:rPr>
              <w:t>组织排放监测结果与评价分析</w:t>
            </w:r>
          </w:p>
          <w:p>
            <w:pPr>
              <w:pStyle w:val="47"/>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01</w:t>
            </w:r>
            <w:r>
              <w:rPr>
                <w:rFonts w:hint="default" w:ascii="Times New Roman" w:hAnsi="Times New Roman" w:eastAsia="宋体" w:cs="Times New Roman"/>
                <w:sz w:val="24"/>
                <w:szCs w:val="24"/>
              </w:rPr>
              <w:t>日~</w:t>
            </w:r>
            <w:r>
              <w:rPr>
                <w:rFonts w:hint="default"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rPr>
              <w:t>日对厂界无组织排放</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浓度进行了监测，</w:t>
            </w:r>
            <w:r>
              <w:rPr>
                <w:rFonts w:hint="default" w:ascii="Times New Roman" w:hAnsi="Times New Roman" w:eastAsia="宋体" w:cs="Times New Roman"/>
                <w:sz w:val="24"/>
                <w:szCs w:val="24"/>
                <w:lang w:eastAsia="zh-CN"/>
              </w:rPr>
              <w:t>现场监测见图</w:t>
            </w:r>
            <w:r>
              <w:rPr>
                <w:rFonts w:hint="default" w:ascii="Times New Roman" w:hAnsi="Times New Roman" w:eastAsia="宋体" w:cs="Times New Roman"/>
                <w:sz w:val="24"/>
                <w:szCs w:val="24"/>
                <w:lang w:val="en-US" w:eastAsia="zh-CN"/>
              </w:rPr>
              <w:t>6-1，</w:t>
            </w:r>
            <w:r>
              <w:rPr>
                <w:rFonts w:hint="default" w:ascii="Times New Roman" w:hAnsi="Times New Roman" w:eastAsia="宋体" w:cs="Times New Roman"/>
                <w:sz w:val="24"/>
                <w:szCs w:val="24"/>
              </w:rPr>
              <w:t>监测结果见表6-</w:t>
            </w:r>
            <w:r>
              <w:rPr>
                <w:rFonts w:hint="default" w:ascii="Times New Roman" w:hAnsi="Times New Roman" w:eastAsia="宋体" w:cs="Times New Roman"/>
                <w:sz w:val="24"/>
                <w:szCs w:val="24"/>
                <w:lang w:val="en-US" w:eastAsia="zh-CN"/>
              </w:rPr>
              <w:t>2。</w:t>
            </w:r>
          </w:p>
          <w:p>
            <w:pPr>
              <w:pStyle w:val="47"/>
              <w:spacing w:line="360" w:lineRule="auto"/>
              <w:ind w:firstLine="480" w:firstLineChars="200"/>
              <w:jc w:val="left"/>
              <w:rPr>
                <w:rFonts w:hint="default" w:ascii="Times New Roman" w:hAnsi="Times New Roman" w:eastAsia="宋体" w:cs="Times New Roman"/>
                <w:sz w:val="24"/>
                <w:szCs w:val="24"/>
                <w:lang w:val="en-US" w:eastAsia="zh-CN"/>
              </w:rPr>
            </w:pPr>
          </w:p>
          <w:p>
            <w:pPr>
              <w:pStyle w:val="47"/>
              <w:spacing w:line="360" w:lineRule="auto"/>
              <w:ind w:firstLine="480" w:firstLineChars="200"/>
              <w:jc w:val="left"/>
              <w:rPr>
                <w:rFonts w:hint="default" w:ascii="Times New Roman" w:hAnsi="Times New Roman" w:eastAsia="宋体" w:cs="Times New Roman"/>
                <w:sz w:val="24"/>
                <w:szCs w:val="24"/>
                <w:lang w:val="en-US" w:eastAsia="zh-CN"/>
              </w:rPr>
            </w:pPr>
          </w:p>
          <w:p>
            <w:pPr>
              <w:pStyle w:val="47"/>
              <w:spacing w:line="360" w:lineRule="auto"/>
              <w:jc w:val="both"/>
              <w:rPr>
                <w:rFonts w:hint="default" w:ascii="Times New Roman" w:hAnsi="Times New Roman" w:eastAsia="宋体" w:cs="Times New Roman"/>
                <w:sz w:val="24"/>
                <w:szCs w:val="24"/>
                <w:lang w:val="en-US" w:eastAsia="zh-CN"/>
              </w:rPr>
            </w:pPr>
          </w:p>
          <w:p>
            <w:pPr>
              <w:pStyle w:val="47"/>
              <w:spacing w:line="360" w:lineRule="auto"/>
              <w:jc w:val="both"/>
              <w:rPr>
                <w:rFonts w:hint="default" w:ascii="Times New Roman" w:hAnsi="Times New Roman" w:eastAsia="宋体" w:cs="Times New Roman"/>
                <w:sz w:val="24"/>
                <w:szCs w:val="24"/>
                <w:lang w:val="en-US" w:eastAsia="zh-CN"/>
              </w:rPr>
            </w:pPr>
          </w:p>
          <w:p>
            <w:pPr>
              <w:pStyle w:val="47"/>
              <w:spacing w:line="360" w:lineRule="auto"/>
              <w:jc w:val="both"/>
              <w:rPr>
                <w:rFonts w:hint="default" w:ascii="Times New Roman" w:hAnsi="Times New Roman" w:eastAsia="宋体" w:cs="Times New Roman"/>
                <w:sz w:val="24"/>
                <w:szCs w:val="24"/>
                <w:lang w:val="en-US" w:eastAsia="zh-CN"/>
              </w:rPr>
            </w:pPr>
          </w:p>
          <w:p>
            <w:pPr>
              <w:pStyle w:val="47"/>
              <w:spacing w:line="360" w:lineRule="auto"/>
              <w:jc w:val="both"/>
              <w:rPr>
                <w:rFonts w:hint="default" w:ascii="Times New Roman" w:hAnsi="Times New Roman" w:eastAsia="宋体" w:cs="Times New Roman"/>
                <w:sz w:val="24"/>
                <w:szCs w:val="24"/>
                <w:lang w:val="en-US" w:eastAsia="zh-CN"/>
              </w:rPr>
            </w:pPr>
          </w:p>
          <w:p>
            <w:pPr>
              <w:pStyle w:val="47"/>
              <w:spacing w:line="360" w:lineRule="auto"/>
              <w:jc w:val="both"/>
              <w:rPr>
                <w:rFonts w:hint="default" w:ascii="Times New Roman" w:hAnsi="Times New Roman" w:eastAsia="宋体" w:cs="Times New Roman"/>
                <w:sz w:val="24"/>
                <w:szCs w:val="24"/>
                <w:lang w:val="en-US" w:eastAsia="zh-CN"/>
              </w:rPr>
            </w:pPr>
          </w:p>
          <w:p>
            <w:pPr>
              <w:pStyle w:val="47"/>
              <w:spacing w:line="360" w:lineRule="auto"/>
              <w:jc w:val="both"/>
              <w:rPr>
                <w:rFonts w:hint="default" w:ascii="Times New Roman" w:hAnsi="Times New Roman" w:eastAsia="宋体" w:cs="Times New Roman"/>
                <w:sz w:val="24"/>
                <w:szCs w:val="24"/>
                <w:lang w:val="en-US" w:eastAsia="zh-CN"/>
              </w:rPr>
            </w:pPr>
          </w:p>
          <w:p>
            <w:pPr>
              <w:pStyle w:val="47"/>
              <w:spacing w:line="360" w:lineRule="auto"/>
              <w:jc w:val="both"/>
              <w:rPr>
                <w:rFonts w:hint="default" w:ascii="Times New Roman" w:hAnsi="Times New Roman" w:eastAsia="宋体" w:cs="Times New Roman"/>
                <w:sz w:val="24"/>
                <w:szCs w:val="24"/>
                <w:lang w:val="en-US" w:eastAsia="zh-CN"/>
              </w:rPr>
            </w:pPr>
          </w:p>
          <w:p>
            <w:pPr>
              <w:pStyle w:val="47"/>
              <w:spacing w:line="360" w:lineRule="auto"/>
              <w:jc w:val="both"/>
              <w:rPr>
                <w:rFonts w:hint="default" w:ascii="Times New Roman" w:hAnsi="Times New Roman" w:eastAsia="宋体" w:cs="Times New Roman"/>
                <w:sz w:val="24"/>
                <w:szCs w:val="24"/>
                <w:lang w:val="en-US" w:eastAsia="zh-CN"/>
              </w:rPr>
            </w:pPr>
          </w:p>
          <w:p>
            <w:pPr>
              <w:pStyle w:val="47"/>
              <w:spacing w:line="360" w:lineRule="auto"/>
              <w:jc w:val="both"/>
              <w:rPr>
                <w:rFonts w:hint="default" w:ascii="Times New Roman" w:hAnsi="Times New Roman" w:eastAsia="宋体" w:cs="Times New Roman"/>
                <w:sz w:val="24"/>
                <w:szCs w:val="24"/>
                <w:lang w:val="en-US" w:eastAsia="zh-CN"/>
              </w:rPr>
            </w:pPr>
          </w:p>
          <w:p>
            <w:pPr>
              <w:pStyle w:val="47"/>
              <w:spacing w:line="360" w:lineRule="auto"/>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sz w:val="24"/>
                <w:szCs w:val="24"/>
                <w:lang w:val="en-US" w:eastAsia="zh-CN"/>
              </w:rPr>
              <w:drawing>
                <wp:inline distT="0" distB="0" distL="114300" distR="114300">
                  <wp:extent cx="5214620" cy="4956810"/>
                  <wp:effectExtent l="0" t="0" r="5080" b="15240"/>
                  <wp:docPr id="52" name="图片 52" descr="5466213844512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4662138445128948"/>
                          <pic:cNvPicPr>
                            <a:picLocks noChangeAspect="1"/>
                          </pic:cNvPicPr>
                        </pic:nvPicPr>
                        <pic:blipFill>
                          <a:blip r:embed="rId12"/>
                          <a:stretch>
                            <a:fillRect/>
                          </a:stretch>
                        </pic:blipFill>
                        <pic:spPr>
                          <a:xfrm>
                            <a:off x="0" y="0"/>
                            <a:ext cx="5214620" cy="4956810"/>
                          </a:xfrm>
                          <a:prstGeom prst="rect">
                            <a:avLst/>
                          </a:prstGeom>
                        </pic:spPr>
                      </pic:pic>
                    </a:graphicData>
                  </a:graphic>
                </wp:inline>
              </w:drawing>
            </w:r>
          </w:p>
          <w:p>
            <w:pPr>
              <w:pStyle w:val="47"/>
              <w:spacing w:line="360" w:lineRule="auto"/>
              <w:ind w:firstLine="480" w:firstLineChars="2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kern w:val="2"/>
                <w:sz w:val="24"/>
                <w:szCs w:val="24"/>
                <w:lang w:val="en-US" w:eastAsia="zh-CN" w:bidi="ar-SA"/>
              </w:rPr>
              <w:t>图6-1  无组织监测</w:t>
            </w:r>
          </w:p>
          <w:p>
            <w:pPr>
              <w:spacing w:line="360" w:lineRule="auto"/>
              <w:jc w:val="both"/>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b/>
                <w:bCs/>
                <w:sz w:val="21"/>
                <w:szCs w:val="21"/>
                <w:lang w:val="en-US" w:eastAsia="zh-CN"/>
              </w:rPr>
              <w:t xml:space="preserve">            </w:t>
            </w:r>
          </w:p>
          <w:p>
            <w:pPr>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表6-</w:t>
            </w:r>
            <w:r>
              <w:rPr>
                <w:rFonts w:hint="default"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rPr>
              <w:t xml:space="preserve">   无组织</w:t>
            </w:r>
            <w:r>
              <w:rPr>
                <w:rFonts w:hint="default" w:ascii="Times New Roman" w:hAnsi="Times New Roman" w:eastAsia="宋体" w:cs="Times New Roman"/>
                <w:b/>
                <w:bCs/>
                <w:sz w:val="21"/>
                <w:szCs w:val="21"/>
                <w:lang w:eastAsia="zh-CN"/>
              </w:rPr>
              <w:t>非甲烷总烃</w:t>
            </w:r>
            <w:r>
              <w:rPr>
                <w:rFonts w:hint="default" w:ascii="Times New Roman" w:hAnsi="Times New Roman" w:eastAsia="宋体" w:cs="Times New Roman"/>
                <w:b/>
                <w:bCs/>
                <w:sz w:val="21"/>
                <w:szCs w:val="21"/>
              </w:rPr>
              <w:t xml:space="preserve">排放监测结果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单位：mg/m</w:t>
            </w:r>
            <w:r>
              <w:rPr>
                <w:rFonts w:hint="default" w:ascii="Times New Roman" w:hAnsi="Times New Roman" w:eastAsia="宋体" w:cs="Times New Roman"/>
                <w:b/>
                <w:bCs/>
                <w:sz w:val="21"/>
                <w:szCs w:val="21"/>
                <w:vertAlign w:val="superscript"/>
              </w:rPr>
              <w:t>3</w:t>
            </w:r>
          </w:p>
          <w:tbl>
            <w:tblPr>
              <w:tblStyle w:val="21"/>
              <w:tblW w:w="8280" w:type="dxa"/>
              <w:tblInd w:w="0" w:type="dxa"/>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79"/>
              <w:gridCol w:w="1215"/>
              <w:gridCol w:w="2689"/>
              <w:gridCol w:w="2689"/>
              <w:gridCol w:w="8"/>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8" w:type="dxa"/>
                <w:trHeight w:val="923" w:hRule="atLeast"/>
              </w:trPr>
              <w:tc>
                <w:tcPr>
                  <w:tcW w:w="2894" w:type="dxa"/>
                  <w:gridSpan w:val="2"/>
                  <w:tcBorders>
                    <w:tl2br w:val="nil"/>
                    <w:tr2bl w:val="nil"/>
                  </w:tcBorders>
                  <w:vAlign w:val="center"/>
                  <mc:AlternateContent>
                    <mc:Choice Requires="wpsCustomData">
                      <wpsCustomData:diagonals>
                        <wpsCustomData:diagonal from="10000" to="30000">
                          <wpsCustomData:border w:val="single" w:color="000000" w:sz="4" w:space="0"/>
                        </wpsCustomData:diagonal>
                      </wpsCustomData:diagonals>
                    </mc:Choice>
                  </mc:AlternateContent>
                </w:tcPr>
                <w:p>
                  <w:pPr>
                    <w:snapToGrid w:val="0"/>
                    <w:rPr>
                      <w:rFonts w:hint="default" w:ascii="Times New Roman" w:hAnsi="Times New Roman" w:eastAsia="宋体" w:cs="Times New Roman"/>
                      <w:sz w:val="21"/>
                      <w:szCs w:val="21"/>
                      <w:lang w:eastAsia="zh-CN"/>
                    </w:rPr>
                  </w:pPr>
                </w:p>
                <w:p>
                  <w:pPr>
                    <w:snapToGrid w:val="0"/>
                    <w:rPr>
                      <w:rFonts w:hint="default" w:ascii="Times New Roman" w:hAnsi="Times New Roman" w:eastAsia="宋体" w:cs="Times New Roman"/>
                      <w:sz w:val="21"/>
                      <w:szCs w:val="21"/>
                      <w:lang w:eastAsia="zh-CN"/>
                    </w:rPr>
                  </w:pPr>
                </w:p>
                <w:p>
                  <w:pPr>
                    <w:snapToGrid w:val="0"/>
                    <mc:AlternateContent>
                      <mc:Choice Requires="wpsCustomData">
                        <wpsCustomData:diagonalParaType/>
                      </mc:Choice>
                    </mc:AlternateConten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测</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点</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位</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检</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测</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日</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期</w:t>
                  </w:r>
                </w:p>
              </w:tc>
              <w:tc>
                <w:tcPr>
                  <w:tcW w:w="268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rPr>
                    <w:t>月</w:t>
                  </w:r>
                  <w:r>
                    <w:rPr>
                      <w:rFonts w:hint="default" w:ascii="Times New Roman" w:hAnsi="Times New Roman" w:eastAsia="宋体" w:cs="Times New Roman"/>
                      <w:sz w:val="21"/>
                      <w:szCs w:val="21"/>
                      <w:lang w:val="en-US" w:eastAsia="zh-CN"/>
                    </w:rPr>
                    <w:t>01</w:t>
                  </w:r>
                  <w:r>
                    <w:rPr>
                      <w:rFonts w:hint="default" w:ascii="Times New Roman" w:hAnsi="Times New Roman" w:eastAsia="宋体" w:cs="Times New Roman"/>
                      <w:sz w:val="21"/>
                      <w:szCs w:val="21"/>
                    </w:rPr>
                    <w:t>日</w:t>
                  </w:r>
                </w:p>
              </w:tc>
              <w:tc>
                <w:tcPr>
                  <w:tcW w:w="268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rPr>
                    <w:t>月</w:t>
                  </w:r>
                  <w:r>
                    <w:rPr>
                      <w:rFonts w:hint="default" w:ascii="Times New Roman" w:hAnsi="Times New Roman" w:eastAsia="宋体" w:cs="Times New Roman"/>
                      <w:sz w:val="21"/>
                      <w:szCs w:val="21"/>
                      <w:lang w:val="en-US" w:eastAsia="zh-CN"/>
                    </w:rPr>
                    <w:t>02</w:t>
                  </w:r>
                  <w:r>
                    <w:rPr>
                      <w:rFonts w:hint="default" w:ascii="Times New Roman" w:hAnsi="Times New Roman" w:eastAsia="宋体" w:cs="Times New Roman"/>
                      <w:sz w:val="21"/>
                      <w:szCs w:val="21"/>
                    </w:rPr>
                    <w:t>日</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8" w:type="dxa"/>
                <w:trHeight w:val="535" w:hRule="atLeast"/>
              </w:trPr>
              <w:tc>
                <w:tcPr>
                  <w:tcW w:w="1679"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Q01</w:t>
                  </w:r>
                </w:p>
                <w:p>
                  <w:pPr>
                    <w:pStyle w:val="43"/>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（上风向）</w:t>
                  </w:r>
                </w:p>
              </w:tc>
              <w:tc>
                <w:tcPr>
                  <w:tcW w:w="1215"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1.34</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8" w:type="dxa"/>
                <w:trHeight w:val="505" w:hRule="atLeast"/>
              </w:trPr>
              <w:tc>
                <w:tcPr>
                  <w:tcW w:w="1679"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1215"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1.16</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1.18</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8" w:type="dxa"/>
                <w:trHeight w:val="550" w:hRule="atLeast"/>
              </w:trPr>
              <w:tc>
                <w:tcPr>
                  <w:tcW w:w="1679"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1215"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1.22</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1.35</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18" w:hRule="atLeast"/>
              </w:trPr>
              <w:tc>
                <w:tcPr>
                  <w:tcW w:w="1679"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Q02</w:t>
                  </w:r>
                </w:p>
                <w:p>
                  <w:pPr>
                    <w:pStyle w:val="43"/>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w:t>
                  </w:r>
                </w:p>
              </w:tc>
              <w:tc>
                <w:tcPr>
                  <w:tcW w:w="1215"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1.26</w:t>
                  </w:r>
                </w:p>
              </w:tc>
              <w:tc>
                <w:tcPr>
                  <w:tcW w:w="2697" w:type="dxa"/>
                  <w:gridSpan w:val="2"/>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1.38</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1679" w:type="dxa"/>
                  <w:vMerge w:val="continue"/>
                  <w:tcBorders>
                    <w:tl2br w:val="nil"/>
                    <w:tr2bl w:val="nil"/>
                  </w:tcBorders>
                  <w:vAlign w:val="center"/>
                </w:tcPr>
                <w:p>
                  <w:pPr>
                    <w:pStyle w:val="43"/>
                    <w:spacing w:line="240" w:lineRule="auto"/>
                    <w:rPr>
                      <w:rFonts w:hint="default" w:ascii="Times New Roman" w:hAnsi="Times New Roman" w:eastAsia="宋体" w:cs="Times New Roman"/>
                      <w:sz w:val="21"/>
                      <w:szCs w:val="21"/>
                    </w:rPr>
                  </w:pPr>
                </w:p>
              </w:tc>
              <w:tc>
                <w:tcPr>
                  <w:tcW w:w="1215"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1.38</w:t>
                  </w:r>
                </w:p>
              </w:tc>
              <w:tc>
                <w:tcPr>
                  <w:tcW w:w="2697" w:type="dxa"/>
                  <w:gridSpan w:val="2"/>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1.14</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41" w:hRule="atLeast"/>
              </w:trPr>
              <w:tc>
                <w:tcPr>
                  <w:tcW w:w="1679" w:type="dxa"/>
                  <w:vMerge w:val="continue"/>
                  <w:tcBorders>
                    <w:tl2br w:val="nil"/>
                    <w:tr2bl w:val="nil"/>
                  </w:tcBorders>
                  <w:vAlign w:val="center"/>
                </w:tcPr>
                <w:p>
                  <w:pPr>
                    <w:pStyle w:val="43"/>
                    <w:spacing w:line="240" w:lineRule="auto"/>
                    <w:rPr>
                      <w:rFonts w:hint="default" w:ascii="Times New Roman" w:hAnsi="Times New Roman" w:eastAsia="宋体" w:cs="Times New Roman"/>
                      <w:sz w:val="21"/>
                      <w:szCs w:val="21"/>
                    </w:rPr>
                  </w:pPr>
                </w:p>
              </w:tc>
              <w:tc>
                <w:tcPr>
                  <w:tcW w:w="1215"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1.26</w:t>
                  </w:r>
                </w:p>
              </w:tc>
              <w:tc>
                <w:tcPr>
                  <w:tcW w:w="2697" w:type="dxa"/>
                  <w:gridSpan w:val="2"/>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1.16</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44" w:hRule="atLeast"/>
              </w:trPr>
              <w:tc>
                <w:tcPr>
                  <w:tcW w:w="1679"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Q0</w:t>
                  </w:r>
                  <w:r>
                    <w:rPr>
                      <w:rFonts w:hint="default" w:ascii="Times New Roman" w:hAnsi="Times New Roman" w:eastAsia="宋体" w:cs="Times New Roman"/>
                      <w:sz w:val="21"/>
                      <w:szCs w:val="21"/>
                      <w:lang w:val="en-US" w:eastAsia="zh-CN"/>
                    </w:rPr>
                    <w:t>3</w:t>
                  </w:r>
                </w:p>
                <w:p>
                  <w:pPr>
                    <w:pStyle w:val="43"/>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w:t>
                  </w:r>
                </w:p>
              </w:tc>
              <w:tc>
                <w:tcPr>
                  <w:tcW w:w="1215"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1.58</w:t>
                  </w:r>
                </w:p>
              </w:tc>
              <w:tc>
                <w:tcPr>
                  <w:tcW w:w="2697" w:type="dxa"/>
                  <w:gridSpan w:val="2"/>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atLeast"/>
              </w:trPr>
              <w:tc>
                <w:tcPr>
                  <w:tcW w:w="1679" w:type="dxa"/>
                  <w:vMerge w:val="continue"/>
                  <w:tcBorders>
                    <w:tl2br w:val="nil"/>
                    <w:tr2bl w:val="nil"/>
                  </w:tcBorders>
                  <w:vAlign w:val="center"/>
                </w:tcPr>
                <w:p>
                  <w:pPr>
                    <w:pStyle w:val="43"/>
                    <w:spacing w:line="240" w:lineRule="auto"/>
                    <w:rPr>
                      <w:rFonts w:hint="default" w:ascii="Times New Roman" w:hAnsi="Times New Roman" w:eastAsia="宋体" w:cs="Times New Roman"/>
                      <w:sz w:val="21"/>
                      <w:szCs w:val="21"/>
                    </w:rPr>
                  </w:pPr>
                </w:p>
              </w:tc>
              <w:tc>
                <w:tcPr>
                  <w:tcW w:w="1215"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1.41</w:t>
                  </w:r>
                </w:p>
              </w:tc>
              <w:tc>
                <w:tcPr>
                  <w:tcW w:w="2697" w:type="dxa"/>
                  <w:gridSpan w:val="2"/>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1.48</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51" w:hRule="atLeast"/>
              </w:trPr>
              <w:tc>
                <w:tcPr>
                  <w:tcW w:w="1679" w:type="dxa"/>
                  <w:vMerge w:val="continue"/>
                  <w:tcBorders>
                    <w:tl2br w:val="nil"/>
                    <w:tr2bl w:val="nil"/>
                  </w:tcBorders>
                  <w:vAlign w:val="center"/>
                </w:tcPr>
                <w:p>
                  <w:pPr>
                    <w:pStyle w:val="43"/>
                    <w:spacing w:line="240" w:lineRule="auto"/>
                    <w:rPr>
                      <w:rFonts w:hint="default" w:ascii="Times New Roman" w:hAnsi="Times New Roman" w:eastAsia="宋体" w:cs="Times New Roman"/>
                      <w:sz w:val="21"/>
                      <w:szCs w:val="21"/>
                    </w:rPr>
                  </w:pPr>
                </w:p>
              </w:tc>
              <w:tc>
                <w:tcPr>
                  <w:tcW w:w="1215"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1.46</w:t>
                  </w:r>
                </w:p>
              </w:tc>
              <w:tc>
                <w:tcPr>
                  <w:tcW w:w="2697" w:type="dxa"/>
                  <w:gridSpan w:val="2"/>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1.49</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43" w:hRule="atLeast"/>
              </w:trPr>
              <w:tc>
                <w:tcPr>
                  <w:tcW w:w="1679"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Q0</w:t>
                  </w:r>
                  <w:r>
                    <w:rPr>
                      <w:rFonts w:hint="default" w:ascii="Times New Roman" w:hAnsi="Times New Roman" w:eastAsia="宋体" w:cs="Times New Roman"/>
                      <w:sz w:val="21"/>
                      <w:szCs w:val="21"/>
                      <w:lang w:val="en-US" w:eastAsia="zh-CN"/>
                    </w:rPr>
                    <w:t>4</w:t>
                  </w:r>
                </w:p>
                <w:p>
                  <w:pPr>
                    <w:pStyle w:val="43"/>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w:t>
                  </w:r>
                </w:p>
              </w:tc>
              <w:tc>
                <w:tcPr>
                  <w:tcW w:w="1215"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1.38</w:t>
                  </w:r>
                </w:p>
              </w:tc>
              <w:tc>
                <w:tcPr>
                  <w:tcW w:w="2697" w:type="dxa"/>
                  <w:gridSpan w:val="2"/>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1.54</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1" w:hRule="atLeast"/>
              </w:trPr>
              <w:tc>
                <w:tcPr>
                  <w:tcW w:w="1679" w:type="dxa"/>
                  <w:vMerge w:val="continue"/>
                  <w:tcBorders>
                    <w:tl2br w:val="nil"/>
                    <w:tr2bl w:val="nil"/>
                  </w:tcBorders>
                  <w:vAlign w:val="center"/>
                </w:tcPr>
                <w:p>
                  <w:pPr>
                    <w:pStyle w:val="43"/>
                    <w:spacing w:line="240" w:lineRule="auto"/>
                    <w:rPr>
                      <w:rFonts w:hint="default" w:ascii="Times New Roman" w:hAnsi="Times New Roman" w:eastAsia="宋体" w:cs="Times New Roman"/>
                      <w:sz w:val="21"/>
                      <w:szCs w:val="21"/>
                    </w:rPr>
                  </w:pPr>
                </w:p>
              </w:tc>
              <w:tc>
                <w:tcPr>
                  <w:tcW w:w="1215"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w:t>
                  </w:r>
                </w:p>
              </w:tc>
              <w:tc>
                <w:tcPr>
                  <w:tcW w:w="2697" w:type="dxa"/>
                  <w:gridSpan w:val="2"/>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1.52</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65" w:hRule="atLeast"/>
              </w:trPr>
              <w:tc>
                <w:tcPr>
                  <w:tcW w:w="1679" w:type="dxa"/>
                  <w:vMerge w:val="continue"/>
                  <w:tcBorders>
                    <w:tl2br w:val="nil"/>
                    <w:tr2bl w:val="nil"/>
                  </w:tcBorders>
                  <w:vAlign w:val="center"/>
                </w:tcPr>
                <w:p>
                  <w:pPr>
                    <w:pStyle w:val="43"/>
                    <w:spacing w:line="240" w:lineRule="auto"/>
                    <w:rPr>
                      <w:rFonts w:hint="default" w:ascii="Times New Roman" w:hAnsi="Times New Roman" w:eastAsia="宋体" w:cs="Times New Roman"/>
                      <w:sz w:val="21"/>
                      <w:szCs w:val="21"/>
                    </w:rPr>
                  </w:pPr>
                </w:p>
              </w:tc>
              <w:tc>
                <w:tcPr>
                  <w:tcW w:w="1215"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w:t>
                  </w:r>
                </w:p>
              </w:tc>
              <w:tc>
                <w:tcPr>
                  <w:tcW w:w="2697" w:type="dxa"/>
                  <w:gridSpan w:val="2"/>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2894" w:type="dxa"/>
                  <w:gridSpan w:val="2"/>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标准值</w:t>
                  </w:r>
                </w:p>
              </w:tc>
              <w:tc>
                <w:tcPr>
                  <w:tcW w:w="268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2697" w:type="dxa"/>
                  <w:gridSpan w:val="2"/>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75" w:hRule="atLeast"/>
              </w:trPr>
              <w:tc>
                <w:tcPr>
                  <w:tcW w:w="2894" w:type="dxa"/>
                  <w:gridSpan w:val="2"/>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达标情况</w:t>
                  </w:r>
                </w:p>
              </w:tc>
              <w:tc>
                <w:tcPr>
                  <w:tcW w:w="2689"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c>
                <w:tcPr>
                  <w:tcW w:w="2697" w:type="dxa"/>
                  <w:gridSpan w:val="2"/>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bl>
          <w:p>
            <w:pPr>
              <w:spacing w:line="360" w:lineRule="auto"/>
              <w:ind w:firstLine="480"/>
              <w:jc w:val="both"/>
              <w:rPr>
                <w:rFonts w:hint="default" w:ascii="Times New Roman" w:hAnsi="Times New Roman" w:eastAsia="宋体" w:cs="Times New Roman"/>
                <w:lang w:eastAsia="zh-CN"/>
              </w:rPr>
            </w:pPr>
          </w:p>
          <w:p>
            <w:pPr>
              <w:spacing w:beforeLines="50" w:line="360" w:lineRule="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sz w:val="24"/>
                <w:szCs w:val="24"/>
              </w:rPr>
              <w:t xml:space="preserve">    监测结果表明，该厂界下风向</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浓度最大值</w:t>
            </w:r>
            <w:r>
              <w:rPr>
                <w:rFonts w:hint="default" w:ascii="Times New Roman" w:hAnsi="Times New Roman" w:eastAsia="宋体" w:cs="Times New Roman"/>
                <w:sz w:val="24"/>
                <w:szCs w:val="24"/>
                <w:highlight w:val="none"/>
                <w:lang w:val="en-US" w:eastAsia="zh-CN"/>
              </w:rPr>
              <w:t>1.71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，符合《大气污染物综合排放标准》（GB16297-1996）表2中无组织排放相应浓度限值要求。</w:t>
            </w:r>
            <w:bookmarkStart w:id="46" w:name="_Toc331168651"/>
            <w:bookmarkStart w:id="47" w:name="_Toc19994"/>
            <w:bookmarkStart w:id="48" w:name="_Toc19985"/>
            <w:bookmarkStart w:id="49" w:name="_Toc20294"/>
            <w:bookmarkStart w:id="50" w:name="_Toc29213"/>
            <w:bookmarkStart w:id="51" w:name="_Toc8060"/>
            <w:r>
              <w:rPr>
                <w:rFonts w:hint="default" w:ascii="Times New Roman" w:hAnsi="Times New Roman" w:eastAsia="宋体" w:cs="Times New Roman"/>
                <w:b/>
                <w:bCs w:val="0"/>
                <w:sz w:val="24"/>
                <w:szCs w:val="24"/>
                <w:lang w:val="en-US" w:eastAsia="zh-CN"/>
              </w:rPr>
              <w:t>4 油烟监测结果与评价分析</w:t>
            </w:r>
          </w:p>
          <w:p>
            <w:pPr>
              <w:spacing w:line="360" w:lineRule="auto"/>
              <w:ind w:firstLine="480"/>
              <w:rPr>
                <w:rFonts w:hint="default" w:ascii="Times New Roman" w:hAnsi="Times New Roman" w:eastAsia="宋体" w:cs="Times New Roman"/>
                <w:bCs/>
                <w:sz w:val="24"/>
                <w:lang w:val="en-US" w:eastAsia="zh-CN"/>
              </w:rPr>
            </w:pPr>
            <w:r>
              <w:rPr>
                <w:rFonts w:hint="default" w:ascii="Times New Roman" w:hAnsi="Times New Roman" w:eastAsia="宋体" w:cs="Times New Roman"/>
                <w:b w:val="0"/>
                <w:kern w:val="2"/>
                <w:sz w:val="24"/>
                <w:szCs w:val="24"/>
                <w:lang w:val="en-US" w:eastAsia="zh-CN" w:bidi="ar-SA"/>
              </w:rPr>
              <w:t>11月01日~11月02日对食堂烟道排气筒情况进行了监测，监测结果见表6-3、6-4。</w:t>
            </w:r>
          </w:p>
          <w:p>
            <w:pPr>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表6-3  油烟净化器处理后口检测结果表</w:t>
            </w:r>
          </w:p>
          <w:p>
            <w:pPr>
              <w:jc w:val="center"/>
              <w:rPr>
                <w:rFonts w:hint="default" w:ascii="Times New Roman" w:hAnsi="Times New Roman" w:eastAsia="宋体" w:cs="Times New Roman"/>
                <w:b/>
                <w:bCs w:val="0"/>
                <w:sz w:val="21"/>
                <w:szCs w:val="21"/>
                <w:lang w:val="en-US" w:eastAsia="zh-CN"/>
              </w:rPr>
            </w:pPr>
          </w:p>
          <w:tbl>
            <w:tblPr>
              <w:tblStyle w:val="22"/>
              <w:tblW w:w="8240"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94"/>
              <w:gridCol w:w="1049"/>
              <w:gridCol w:w="1049"/>
              <w:gridCol w:w="1049"/>
              <w:gridCol w:w="1049"/>
              <w:gridCol w:w="105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99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sz w:val="21"/>
                      <w:szCs w:val="21"/>
                    </w:rPr>
                    <w:t>检测时间</w:t>
                  </w:r>
                </w:p>
              </w:tc>
              <w:tc>
                <w:tcPr>
                  <w:tcW w:w="5246"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val="en-US" w:eastAsia="zh-CN"/>
                    </w:rPr>
                    <w:t>11</w:t>
                  </w:r>
                  <w:r>
                    <w:rPr>
                      <w:rFonts w:hint="default" w:ascii="Times New Roman" w:hAnsi="Times New Roman" w:eastAsia="宋体" w:cs="Times New Roman"/>
                      <w:bCs/>
                      <w:sz w:val="21"/>
                      <w:szCs w:val="21"/>
                    </w:rPr>
                    <w:t>月</w:t>
                  </w:r>
                  <w:r>
                    <w:rPr>
                      <w:rFonts w:hint="default" w:ascii="Times New Roman" w:hAnsi="Times New Roman" w:eastAsia="宋体" w:cs="Times New Roman"/>
                      <w:bCs/>
                      <w:sz w:val="21"/>
                      <w:szCs w:val="21"/>
                      <w:lang w:val="en-US" w:eastAsia="zh-CN"/>
                    </w:rPr>
                    <w:t>01</w:t>
                  </w:r>
                  <w:r>
                    <w:rPr>
                      <w:rFonts w:hint="default" w:ascii="Times New Roman" w:hAnsi="Times New Roman" w:eastAsia="宋体" w:cs="Times New Roman"/>
                      <w:bCs/>
                      <w:sz w:val="21"/>
                      <w:szCs w:val="21"/>
                    </w:rPr>
                    <w:t>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99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sz w:val="21"/>
                      <w:szCs w:val="21"/>
                    </w:rPr>
                    <w:t>检测</w:t>
                  </w:r>
                  <w:r>
                    <w:rPr>
                      <w:rFonts w:hint="default" w:ascii="Times New Roman" w:hAnsi="Times New Roman" w:eastAsia="宋体" w:cs="Times New Roman"/>
                      <w:sz w:val="21"/>
                      <w:szCs w:val="21"/>
                      <w:lang w:eastAsia="zh-CN"/>
                    </w:rPr>
                    <w:t>次数</w:t>
                  </w:r>
                </w:p>
              </w:tc>
              <w:tc>
                <w:tcPr>
                  <w:tcW w:w="10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val="en-US" w:eastAsia="zh-CN"/>
                    </w:rPr>
                    <w:t>1</w:t>
                  </w:r>
                </w:p>
              </w:tc>
              <w:tc>
                <w:tcPr>
                  <w:tcW w:w="10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val="en-US" w:eastAsia="zh-CN"/>
                    </w:rPr>
                    <w:t>2</w:t>
                  </w:r>
                </w:p>
              </w:tc>
              <w:tc>
                <w:tcPr>
                  <w:tcW w:w="10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val="en-US" w:eastAsia="zh-CN"/>
                    </w:rPr>
                    <w:t>3</w:t>
                  </w:r>
                </w:p>
              </w:tc>
              <w:tc>
                <w:tcPr>
                  <w:tcW w:w="10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val="en-US" w:eastAsia="zh-CN"/>
                    </w:rPr>
                    <w:t>4</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烟 气 温 度（℃）</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15</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15</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15</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15</w:t>
                  </w:r>
                </w:p>
              </w:tc>
              <w:tc>
                <w:tcPr>
                  <w:tcW w:w="1050"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eastAsia="zh-CN"/>
                    </w:rPr>
                    <w:t>烟</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lang w:eastAsia="zh-CN"/>
                    </w:rPr>
                    <w:t>气</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rPr>
                    <w:t xml:space="preserve">流 </w:t>
                  </w:r>
                  <w:r>
                    <w:rPr>
                      <w:rFonts w:hint="default" w:ascii="Times New Roman" w:hAnsi="Times New Roman" w:eastAsia="宋体" w:cs="Times New Roman"/>
                      <w:bCs/>
                      <w:sz w:val="21"/>
                      <w:szCs w:val="21"/>
                      <w:lang w:eastAsia="zh-CN"/>
                    </w:rPr>
                    <w:t>速</w:t>
                  </w: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lang w:val="en-US" w:eastAsia="zh-CN"/>
                    </w:rPr>
                    <w:t>s</w:t>
                  </w:r>
                  <w:r>
                    <w:rPr>
                      <w:rFonts w:hint="default" w:ascii="Times New Roman" w:hAnsi="Times New Roman" w:eastAsia="宋体" w:cs="Times New Roman"/>
                      <w:bCs/>
                      <w:sz w:val="21"/>
                      <w:szCs w:val="21"/>
                    </w:rPr>
                    <w:t>）</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3.3</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3.2</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3.2</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3.3</w:t>
                  </w:r>
                </w:p>
              </w:tc>
              <w:tc>
                <w:tcPr>
                  <w:tcW w:w="1050"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含 湿 量（%）</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2.6</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2.6</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2.6</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2.6</w:t>
                  </w:r>
                </w:p>
              </w:tc>
              <w:tc>
                <w:tcPr>
                  <w:tcW w:w="1050"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标态干烟气流量（Nm</w:t>
                  </w:r>
                  <w:r>
                    <w:rPr>
                      <w:rFonts w:hint="default" w:ascii="Times New Roman" w:hAnsi="Times New Roman" w:eastAsia="宋体" w:cs="Times New Roman"/>
                      <w:bCs/>
                      <w:sz w:val="21"/>
                      <w:szCs w:val="21"/>
                      <w:vertAlign w:val="superscript"/>
                    </w:rPr>
                    <w:t>3</w:t>
                  </w:r>
                  <w:r>
                    <w:rPr>
                      <w:rFonts w:hint="default" w:ascii="Times New Roman" w:hAnsi="Times New Roman" w:eastAsia="宋体" w:cs="Times New Roman"/>
                      <w:bCs/>
                      <w:sz w:val="21"/>
                      <w:szCs w:val="21"/>
                    </w:rPr>
                    <w:t>/h）</w:t>
                  </w:r>
                </w:p>
              </w:tc>
              <w:tc>
                <w:tcPr>
                  <w:tcW w:w="1049" w:type="dxa"/>
                  <w:tcBorders>
                    <w:tl2br w:val="nil"/>
                    <w:tr2bl w:val="nil"/>
                  </w:tcBorders>
                  <w:vAlign w:val="top"/>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3135</w:t>
                  </w:r>
                </w:p>
              </w:tc>
              <w:tc>
                <w:tcPr>
                  <w:tcW w:w="1049" w:type="dxa"/>
                  <w:tcBorders>
                    <w:tl2br w:val="nil"/>
                    <w:tr2bl w:val="nil"/>
                  </w:tcBorders>
                  <w:vAlign w:val="top"/>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3026</w:t>
                  </w:r>
                </w:p>
              </w:tc>
              <w:tc>
                <w:tcPr>
                  <w:tcW w:w="1049" w:type="dxa"/>
                  <w:tcBorders>
                    <w:tl2br w:val="nil"/>
                    <w:tr2bl w:val="nil"/>
                  </w:tcBorders>
                  <w:vAlign w:val="top"/>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3214</w:t>
                  </w:r>
                </w:p>
              </w:tc>
              <w:tc>
                <w:tcPr>
                  <w:tcW w:w="1049" w:type="dxa"/>
                  <w:tcBorders>
                    <w:tl2br w:val="nil"/>
                    <w:tr2bl w:val="nil"/>
                  </w:tcBorders>
                  <w:vAlign w:val="top"/>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3465</w:t>
                  </w:r>
                </w:p>
              </w:tc>
              <w:tc>
                <w:tcPr>
                  <w:tcW w:w="1050" w:type="dxa"/>
                  <w:tcBorders>
                    <w:tl2br w:val="nil"/>
                    <w:tr2bl w:val="nil"/>
                  </w:tcBorders>
                  <w:vAlign w:val="top"/>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3747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油烟排放浓度（mg/m</w:t>
                  </w:r>
                  <w:r>
                    <w:rPr>
                      <w:rFonts w:hint="default" w:ascii="Times New Roman" w:hAnsi="Times New Roman" w:eastAsia="宋体" w:cs="Times New Roman"/>
                      <w:bCs/>
                      <w:sz w:val="21"/>
                      <w:szCs w:val="21"/>
                      <w:vertAlign w:val="superscript"/>
                    </w:rPr>
                    <w:t>3</w:t>
                  </w:r>
                  <w:r>
                    <w:rPr>
                      <w:rFonts w:hint="default" w:ascii="Times New Roman" w:hAnsi="Times New Roman" w:eastAsia="宋体" w:cs="Times New Roman"/>
                      <w:bCs/>
                      <w:sz w:val="21"/>
                      <w:szCs w:val="21"/>
                    </w:rPr>
                    <w:t>）</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1.2196</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1.3002</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1.1984</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0.9797</w:t>
                  </w:r>
                </w:p>
              </w:tc>
              <w:tc>
                <w:tcPr>
                  <w:tcW w:w="1050"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1.0104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工作灶头数</w:t>
                  </w:r>
                </w:p>
              </w:tc>
              <w:tc>
                <w:tcPr>
                  <w:tcW w:w="5246" w:type="dxa"/>
                  <w:gridSpan w:val="5"/>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基准排风量（m</w:t>
                  </w:r>
                  <w:r>
                    <w:rPr>
                      <w:rFonts w:hint="default" w:ascii="Times New Roman" w:hAnsi="Times New Roman" w:eastAsia="宋体" w:cs="Times New Roman"/>
                      <w:bCs/>
                      <w:sz w:val="21"/>
                      <w:szCs w:val="21"/>
                      <w:vertAlign w:val="superscript"/>
                    </w:rPr>
                    <w:t>3</w:t>
                  </w:r>
                  <w:r>
                    <w:rPr>
                      <w:rFonts w:hint="default" w:ascii="Times New Roman" w:hAnsi="Times New Roman" w:eastAsia="宋体" w:cs="Times New Roman"/>
                      <w:bCs/>
                      <w:sz w:val="21"/>
                      <w:szCs w:val="21"/>
                    </w:rPr>
                    <w:t>/h）</w:t>
                  </w:r>
                </w:p>
              </w:tc>
              <w:tc>
                <w:tcPr>
                  <w:tcW w:w="5246" w:type="dxa"/>
                  <w:gridSpan w:val="5"/>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油烟基准排放浓度（mg/m</w:t>
                  </w:r>
                  <w:r>
                    <w:rPr>
                      <w:rFonts w:hint="default" w:ascii="Times New Roman" w:hAnsi="Times New Roman" w:eastAsia="宋体" w:cs="Times New Roman"/>
                      <w:bCs/>
                      <w:sz w:val="21"/>
                      <w:szCs w:val="21"/>
                      <w:vertAlign w:val="superscript"/>
                    </w:rPr>
                    <w:t>3</w:t>
                  </w:r>
                  <w:r>
                    <w:rPr>
                      <w:rFonts w:hint="default" w:ascii="Times New Roman" w:hAnsi="Times New Roman" w:eastAsia="宋体" w:cs="Times New Roman"/>
                      <w:bCs/>
                      <w:sz w:val="21"/>
                      <w:szCs w:val="21"/>
                    </w:rPr>
                    <w:t>）</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1.12</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1.19</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1.10</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0.90</w:t>
                  </w:r>
                </w:p>
              </w:tc>
              <w:tc>
                <w:tcPr>
                  <w:tcW w:w="1050"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0.93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平均油烟排放浓度（mg/m</w:t>
                  </w:r>
                  <w:r>
                    <w:rPr>
                      <w:rFonts w:hint="default" w:ascii="Times New Roman" w:hAnsi="Times New Roman" w:eastAsia="宋体" w:cs="Times New Roman"/>
                      <w:bCs/>
                      <w:sz w:val="21"/>
                      <w:szCs w:val="21"/>
                      <w:vertAlign w:val="superscript"/>
                    </w:rPr>
                    <w:t>3</w:t>
                  </w:r>
                  <w:r>
                    <w:rPr>
                      <w:rFonts w:hint="default" w:ascii="Times New Roman" w:hAnsi="Times New Roman" w:eastAsia="宋体" w:cs="Times New Roman"/>
                      <w:bCs/>
                      <w:sz w:val="21"/>
                      <w:szCs w:val="21"/>
                    </w:rPr>
                    <w:t>）</w:t>
                  </w:r>
                </w:p>
              </w:tc>
              <w:tc>
                <w:tcPr>
                  <w:tcW w:w="5246" w:type="dxa"/>
                  <w:gridSpan w:val="5"/>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eastAsia="zh-CN"/>
                    </w:rPr>
                    <w:t>排放标准</w:t>
                  </w:r>
                  <w:r>
                    <w:rPr>
                      <w:rFonts w:hint="default" w:ascii="Times New Roman" w:hAnsi="Times New Roman" w:eastAsia="宋体" w:cs="Times New Roman"/>
                      <w:bCs/>
                      <w:sz w:val="21"/>
                      <w:szCs w:val="21"/>
                    </w:rPr>
                    <w:t>浓度（mg/m</w:t>
                  </w:r>
                  <w:r>
                    <w:rPr>
                      <w:rFonts w:hint="default" w:ascii="Times New Roman" w:hAnsi="Times New Roman" w:eastAsia="宋体" w:cs="Times New Roman"/>
                      <w:bCs/>
                      <w:sz w:val="21"/>
                      <w:szCs w:val="21"/>
                      <w:vertAlign w:val="superscript"/>
                    </w:rPr>
                    <w:t>3</w:t>
                  </w:r>
                  <w:r>
                    <w:rPr>
                      <w:rFonts w:hint="default" w:ascii="Times New Roman" w:hAnsi="Times New Roman" w:eastAsia="宋体" w:cs="Times New Roman"/>
                      <w:bCs/>
                      <w:sz w:val="21"/>
                      <w:szCs w:val="21"/>
                    </w:rPr>
                    <w:t>）</w:t>
                  </w:r>
                </w:p>
              </w:tc>
              <w:tc>
                <w:tcPr>
                  <w:tcW w:w="5246" w:type="dxa"/>
                  <w:gridSpan w:val="5"/>
                  <w:tcBorders>
                    <w:tl2br w:val="nil"/>
                    <w:tr2bl w:val="nil"/>
                  </w:tcBorders>
                  <w:vAlign w:val="center"/>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eastAsia="zh-CN"/>
                    </w:rPr>
                    <w:t>达标情况</w:t>
                  </w:r>
                </w:p>
              </w:tc>
              <w:tc>
                <w:tcPr>
                  <w:tcW w:w="5246" w:type="dxa"/>
                  <w:gridSpan w:val="5"/>
                  <w:tcBorders>
                    <w:tl2br w:val="nil"/>
                    <w:tr2bl w:val="nil"/>
                  </w:tcBorders>
                  <w:vAlign w:val="center"/>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达标</w:t>
                  </w:r>
                </w:p>
              </w:tc>
            </w:tr>
          </w:tbl>
          <w:p>
            <w:pPr>
              <w:jc w:val="center"/>
              <w:rPr>
                <w:rFonts w:hint="default" w:ascii="Times New Roman" w:hAnsi="Times New Roman" w:eastAsia="宋体" w:cs="Times New Roman"/>
                <w:bCs/>
                <w:sz w:val="21"/>
                <w:szCs w:val="21"/>
                <w:lang w:val="en-US" w:eastAsia="zh-CN"/>
              </w:rPr>
            </w:pPr>
          </w:p>
          <w:p>
            <w:pPr>
              <w:jc w:val="center"/>
              <w:rPr>
                <w:rFonts w:hint="default" w:ascii="Times New Roman" w:hAnsi="Times New Roman" w:eastAsia="宋体" w:cs="Times New Roman"/>
                <w:bCs/>
                <w:sz w:val="21"/>
                <w:szCs w:val="21"/>
                <w:lang w:val="en-US" w:eastAsia="zh-CN"/>
              </w:rPr>
            </w:pPr>
          </w:p>
          <w:p>
            <w:pPr>
              <w:jc w:val="center"/>
              <w:rPr>
                <w:rFonts w:hint="default" w:ascii="Times New Roman" w:hAnsi="Times New Roman" w:eastAsia="宋体" w:cs="Times New Roman"/>
                <w:bCs/>
                <w:sz w:val="21"/>
                <w:szCs w:val="21"/>
                <w:lang w:val="en-US" w:eastAsia="zh-CN"/>
              </w:rPr>
            </w:pPr>
          </w:p>
          <w:p>
            <w:pPr>
              <w:jc w:val="center"/>
              <w:rPr>
                <w:rFonts w:hint="default" w:ascii="Times New Roman" w:hAnsi="Times New Roman" w:eastAsia="宋体" w:cs="Times New Roman"/>
                <w:bCs/>
                <w:sz w:val="21"/>
                <w:szCs w:val="21"/>
                <w:lang w:val="en-US" w:eastAsia="zh-CN"/>
              </w:rPr>
            </w:pPr>
          </w:p>
          <w:p>
            <w:pPr>
              <w:jc w:val="center"/>
              <w:rPr>
                <w:rFonts w:hint="default" w:ascii="Times New Roman" w:hAnsi="Times New Roman" w:eastAsia="宋体" w:cs="Times New Roman"/>
                <w:bCs/>
                <w:sz w:val="21"/>
                <w:szCs w:val="21"/>
                <w:lang w:val="en-US" w:eastAsia="zh-CN"/>
              </w:rPr>
            </w:pPr>
          </w:p>
          <w:p>
            <w:pPr>
              <w:jc w:val="center"/>
              <w:rPr>
                <w:rFonts w:hint="default" w:ascii="Times New Roman" w:hAnsi="Times New Roman" w:eastAsia="宋体" w:cs="Times New Roman"/>
                <w:bCs/>
                <w:sz w:val="21"/>
                <w:szCs w:val="21"/>
                <w:lang w:val="en-US" w:eastAsia="zh-CN"/>
              </w:rPr>
            </w:pPr>
          </w:p>
          <w:p>
            <w:pPr>
              <w:jc w:val="center"/>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
                <w:bCs w:val="0"/>
                <w:sz w:val="21"/>
                <w:szCs w:val="21"/>
                <w:lang w:val="en-US" w:eastAsia="zh-CN"/>
              </w:rPr>
              <w:t>表6-4  油烟净化器处理后口检测结果表</w:t>
            </w:r>
          </w:p>
          <w:p>
            <w:pPr>
              <w:jc w:val="center"/>
              <w:rPr>
                <w:rFonts w:hint="default" w:ascii="Times New Roman" w:hAnsi="Times New Roman" w:eastAsia="宋体" w:cs="Times New Roman"/>
                <w:b/>
                <w:bCs w:val="0"/>
                <w:sz w:val="21"/>
                <w:szCs w:val="21"/>
                <w:lang w:val="en-US" w:eastAsia="zh-CN"/>
              </w:rPr>
            </w:pPr>
          </w:p>
          <w:tbl>
            <w:tblPr>
              <w:tblStyle w:val="22"/>
              <w:tblW w:w="8240"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94"/>
              <w:gridCol w:w="1049"/>
              <w:gridCol w:w="1049"/>
              <w:gridCol w:w="1049"/>
              <w:gridCol w:w="1049"/>
              <w:gridCol w:w="105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99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sz w:val="21"/>
                      <w:szCs w:val="21"/>
                    </w:rPr>
                    <w:t>检测时间</w:t>
                  </w:r>
                </w:p>
              </w:tc>
              <w:tc>
                <w:tcPr>
                  <w:tcW w:w="5246"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val="en-US" w:eastAsia="zh-CN"/>
                    </w:rPr>
                    <w:t>11</w:t>
                  </w:r>
                  <w:r>
                    <w:rPr>
                      <w:rFonts w:hint="default" w:ascii="Times New Roman" w:hAnsi="Times New Roman" w:eastAsia="宋体" w:cs="Times New Roman"/>
                      <w:bCs/>
                      <w:sz w:val="21"/>
                      <w:szCs w:val="21"/>
                    </w:rPr>
                    <w:t>月</w:t>
                  </w:r>
                  <w:r>
                    <w:rPr>
                      <w:rFonts w:hint="default" w:ascii="Times New Roman" w:hAnsi="Times New Roman" w:eastAsia="宋体" w:cs="Times New Roman"/>
                      <w:bCs/>
                      <w:sz w:val="21"/>
                      <w:szCs w:val="21"/>
                      <w:lang w:val="en-US" w:eastAsia="zh-CN"/>
                    </w:rPr>
                    <w:t>02</w:t>
                  </w:r>
                  <w:r>
                    <w:rPr>
                      <w:rFonts w:hint="default" w:ascii="Times New Roman" w:hAnsi="Times New Roman" w:eastAsia="宋体" w:cs="Times New Roman"/>
                      <w:bCs/>
                      <w:sz w:val="21"/>
                      <w:szCs w:val="21"/>
                    </w:rPr>
                    <w:t>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99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sz w:val="21"/>
                      <w:szCs w:val="21"/>
                    </w:rPr>
                    <w:t>检测</w:t>
                  </w:r>
                  <w:r>
                    <w:rPr>
                      <w:rFonts w:hint="default" w:ascii="Times New Roman" w:hAnsi="Times New Roman" w:eastAsia="宋体" w:cs="Times New Roman"/>
                      <w:sz w:val="21"/>
                      <w:szCs w:val="21"/>
                      <w:lang w:eastAsia="zh-CN"/>
                    </w:rPr>
                    <w:t>次数</w:t>
                  </w:r>
                </w:p>
              </w:tc>
              <w:tc>
                <w:tcPr>
                  <w:tcW w:w="10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val="en-US" w:eastAsia="zh-CN"/>
                    </w:rPr>
                    <w:t>1</w:t>
                  </w:r>
                </w:p>
              </w:tc>
              <w:tc>
                <w:tcPr>
                  <w:tcW w:w="10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val="en-US" w:eastAsia="zh-CN"/>
                    </w:rPr>
                    <w:t>2</w:t>
                  </w:r>
                </w:p>
              </w:tc>
              <w:tc>
                <w:tcPr>
                  <w:tcW w:w="10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val="en-US" w:eastAsia="zh-CN"/>
                    </w:rPr>
                    <w:t>3</w:t>
                  </w:r>
                </w:p>
              </w:tc>
              <w:tc>
                <w:tcPr>
                  <w:tcW w:w="10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val="en-US" w:eastAsia="zh-CN"/>
                    </w:rPr>
                    <w:t>4</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烟 气 温 度（℃）</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15</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15</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15</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15</w:t>
                  </w:r>
                </w:p>
              </w:tc>
              <w:tc>
                <w:tcPr>
                  <w:tcW w:w="1050"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烟 气 流 速（m/s）</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3.3</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3.2</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3.2</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3.3</w:t>
                  </w:r>
                </w:p>
              </w:tc>
              <w:tc>
                <w:tcPr>
                  <w:tcW w:w="1050"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含 湿 量（%）</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2.6</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2.6</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2.6</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2.6</w:t>
                  </w:r>
                </w:p>
              </w:tc>
              <w:tc>
                <w:tcPr>
                  <w:tcW w:w="1050"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标态干烟气流量（Nm</w:t>
                  </w:r>
                  <w:r>
                    <w:rPr>
                      <w:rFonts w:hint="default" w:ascii="Times New Roman" w:hAnsi="Times New Roman" w:eastAsia="宋体" w:cs="Times New Roman"/>
                      <w:bCs/>
                      <w:sz w:val="21"/>
                      <w:szCs w:val="21"/>
                      <w:vertAlign w:val="superscript"/>
                    </w:rPr>
                    <w:t>3</w:t>
                  </w:r>
                  <w:r>
                    <w:rPr>
                      <w:rFonts w:hint="default" w:ascii="Times New Roman" w:hAnsi="Times New Roman" w:eastAsia="宋体" w:cs="Times New Roman"/>
                      <w:bCs/>
                      <w:sz w:val="21"/>
                      <w:szCs w:val="21"/>
                    </w:rPr>
                    <w:t>/h）</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3310</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3126</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3410</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3457</w:t>
                  </w:r>
                </w:p>
              </w:tc>
              <w:tc>
                <w:tcPr>
                  <w:tcW w:w="1050"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3624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油烟排放浓度（mg/m</w:t>
                  </w:r>
                  <w:r>
                    <w:rPr>
                      <w:rFonts w:hint="default" w:ascii="Times New Roman" w:hAnsi="Times New Roman" w:eastAsia="宋体" w:cs="Times New Roman"/>
                      <w:bCs/>
                      <w:sz w:val="21"/>
                      <w:szCs w:val="21"/>
                      <w:vertAlign w:val="superscript"/>
                    </w:rPr>
                    <w:t>3</w:t>
                  </w:r>
                  <w:r>
                    <w:rPr>
                      <w:rFonts w:hint="default" w:ascii="Times New Roman" w:hAnsi="Times New Roman" w:eastAsia="宋体" w:cs="Times New Roman"/>
                      <w:bCs/>
                      <w:sz w:val="21"/>
                      <w:szCs w:val="21"/>
                    </w:rPr>
                    <w:t>）</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1.2109</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1.3044</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0.9908</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1.0211</w:t>
                  </w:r>
                </w:p>
              </w:tc>
              <w:tc>
                <w:tcPr>
                  <w:tcW w:w="1050"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1.2904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工作灶头数</w:t>
                  </w:r>
                </w:p>
              </w:tc>
              <w:tc>
                <w:tcPr>
                  <w:tcW w:w="5246" w:type="dxa"/>
                  <w:gridSpan w:val="5"/>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基准排风量（m</w:t>
                  </w:r>
                  <w:r>
                    <w:rPr>
                      <w:rFonts w:hint="default" w:ascii="Times New Roman" w:hAnsi="Times New Roman" w:eastAsia="宋体" w:cs="Times New Roman"/>
                      <w:bCs/>
                      <w:sz w:val="21"/>
                      <w:szCs w:val="21"/>
                      <w:vertAlign w:val="superscript"/>
                    </w:rPr>
                    <w:t>3</w:t>
                  </w:r>
                  <w:r>
                    <w:rPr>
                      <w:rFonts w:hint="default" w:ascii="Times New Roman" w:hAnsi="Times New Roman" w:eastAsia="宋体" w:cs="Times New Roman"/>
                      <w:bCs/>
                      <w:sz w:val="21"/>
                      <w:szCs w:val="21"/>
                    </w:rPr>
                    <w:t>/h）</w:t>
                  </w:r>
                </w:p>
              </w:tc>
              <w:tc>
                <w:tcPr>
                  <w:tcW w:w="5246" w:type="dxa"/>
                  <w:gridSpan w:val="5"/>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油烟基准排放浓度（mg/m</w:t>
                  </w:r>
                  <w:r>
                    <w:rPr>
                      <w:rFonts w:hint="default" w:ascii="Times New Roman" w:hAnsi="Times New Roman" w:eastAsia="宋体" w:cs="Times New Roman"/>
                      <w:bCs/>
                      <w:sz w:val="21"/>
                      <w:szCs w:val="21"/>
                      <w:vertAlign w:val="superscript"/>
                    </w:rPr>
                    <w:t>3</w:t>
                  </w:r>
                  <w:r>
                    <w:rPr>
                      <w:rFonts w:hint="default" w:ascii="Times New Roman" w:hAnsi="Times New Roman" w:eastAsia="宋体" w:cs="Times New Roman"/>
                      <w:bCs/>
                      <w:sz w:val="21"/>
                      <w:szCs w:val="21"/>
                    </w:rPr>
                    <w:t>）</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1.11</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1.20</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0.91</w:t>
                  </w:r>
                </w:p>
              </w:tc>
              <w:tc>
                <w:tcPr>
                  <w:tcW w:w="1049"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0.94</w:t>
                  </w:r>
                </w:p>
              </w:tc>
              <w:tc>
                <w:tcPr>
                  <w:tcW w:w="1050" w:type="dxa"/>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1.19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rPr>
                    <w:t>平均油烟排放浓度（mg/m</w:t>
                  </w:r>
                  <w:r>
                    <w:rPr>
                      <w:rFonts w:hint="default" w:ascii="Times New Roman" w:hAnsi="Times New Roman" w:eastAsia="宋体" w:cs="Times New Roman"/>
                      <w:bCs/>
                      <w:sz w:val="21"/>
                      <w:szCs w:val="21"/>
                      <w:vertAlign w:val="superscript"/>
                    </w:rPr>
                    <w:t>3</w:t>
                  </w:r>
                  <w:r>
                    <w:rPr>
                      <w:rFonts w:hint="default" w:ascii="Times New Roman" w:hAnsi="Times New Roman" w:eastAsia="宋体" w:cs="Times New Roman"/>
                      <w:bCs/>
                      <w:sz w:val="21"/>
                      <w:szCs w:val="21"/>
                    </w:rPr>
                    <w:t>）</w:t>
                  </w:r>
                </w:p>
              </w:tc>
              <w:tc>
                <w:tcPr>
                  <w:tcW w:w="5246" w:type="dxa"/>
                  <w:gridSpan w:val="5"/>
                  <w:tcBorders>
                    <w:tl2br w:val="nil"/>
                    <w:tr2bl w:val="nil"/>
                  </w:tcBorders>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1.07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eastAsia="zh-CN"/>
                    </w:rPr>
                    <w:t>排放标准</w:t>
                  </w:r>
                  <w:r>
                    <w:rPr>
                      <w:rFonts w:hint="default" w:ascii="Times New Roman" w:hAnsi="Times New Roman" w:eastAsia="宋体" w:cs="Times New Roman"/>
                      <w:bCs/>
                      <w:sz w:val="21"/>
                      <w:szCs w:val="21"/>
                    </w:rPr>
                    <w:t>浓度（mg/m</w:t>
                  </w:r>
                  <w:r>
                    <w:rPr>
                      <w:rFonts w:hint="default" w:ascii="Times New Roman" w:hAnsi="Times New Roman" w:eastAsia="宋体" w:cs="Times New Roman"/>
                      <w:bCs/>
                      <w:sz w:val="21"/>
                      <w:szCs w:val="21"/>
                      <w:vertAlign w:val="superscript"/>
                    </w:rPr>
                    <w:t>3</w:t>
                  </w:r>
                  <w:r>
                    <w:rPr>
                      <w:rFonts w:hint="default" w:ascii="Times New Roman" w:hAnsi="Times New Roman" w:eastAsia="宋体" w:cs="Times New Roman"/>
                      <w:bCs/>
                      <w:sz w:val="21"/>
                      <w:szCs w:val="21"/>
                    </w:rPr>
                    <w:t>）</w:t>
                  </w:r>
                </w:p>
              </w:tc>
              <w:tc>
                <w:tcPr>
                  <w:tcW w:w="5246" w:type="dxa"/>
                  <w:gridSpan w:val="5"/>
                  <w:tcBorders>
                    <w:tl2br w:val="nil"/>
                    <w:tr2bl w:val="nil"/>
                  </w:tcBorders>
                  <w:vAlign w:val="center"/>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9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lang w:eastAsia="zh-CN"/>
                    </w:rPr>
                    <w:t>达标情况</w:t>
                  </w:r>
                </w:p>
              </w:tc>
              <w:tc>
                <w:tcPr>
                  <w:tcW w:w="5246" w:type="dxa"/>
                  <w:gridSpan w:val="5"/>
                  <w:tcBorders>
                    <w:tl2br w:val="nil"/>
                    <w:tr2bl w:val="nil"/>
                  </w:tcBorders>
                  <w:vAlign w:val="center"/>
                </w:tcPr>
                <w:p>
                  <w:pPr>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达标</w:t>
                  </w:r>
                </w:p>
              </w:tc>
            </w:tr>
          </w:tbl>
          <w:p>
            <w:pPr>
              <w:jc w:val="center"/>
              <w:rPr>
                <w:rFonts w:hint="default" w:ascii="Times New Roman" w:hAnsi="Times New Roman" w:eastAsia="宋体" w:cs="Times New Roman"/>
                <w:bCs/>
                <w:sz w:val="24"/>
                <w:lang w:val="en-US" w:eastAsia="zh-CN"/>
              </w:rPr>
            </w:pPr>
          </w:p>
          <w:p>
            <w:pPr>
              <w:spacing w:line="360" w:lineRule="auto"/>
              <w:rPr>
                <w:rFonts w:hint="default" w:ascii="Times New Roman" w:hAnsi="Times New Roman" w:eastAsia="宋体" w:cs="Times New Roman"/>
                <w:b w:val="0"/>
                <w:kern w:val="0"/>
                <w:sz w:val="24"/>
                <w:szCs w:val="24"/>
                <w:lang w:val="en-US" w:eastAsia="zh-CN" w:bidi="ar-SA"/>
              </w:rPr>
            </w:pPr>
            <w:r>
              <w:rPr>
                <w:rFonts w:hint="default" w:ascii="Times New Roman" w:hAnsi="Times New Roman" w:eastAsia="宋体" w:cs="Times New Roman"/>
                <w:b w:val="0"/>
                <w:kern w:val="0"/>
                <w:sz w:val="24"/>
                <w:szCs w:val="24"/>
                <w:lang w:val="en-US" w:eastAsia="zh-CN" w:bidi="ar-SA"/>
              </w:rPr>
              <w:t xml:space="preserve">   该项目食堂油烟排放浓度11月02日为1.05</w:t>
            </w:r>
            <w:r>
              <w:rPr>
                <w:rFonts w:hint="default" w:ascii="Times New Roman" w:hAnsi="Times New Roman" w:eastAsia="宋体" w:cs="Times New Roman"/>
                <w:bCs/>
                <w:sz w:val="24"/>
              </w:rPr>
              <w:t>mg/m</w:t>
            </w:r>
            <w:r>
              <w:rPr>
                <w:rFonts w:hint="default" w:ascii="Times New Roman" w:hAnsi="Times New Roman" w:eastAsia="宋体" w:cs="Times New Roman"/>
                <w:bCs/>
                <w:sz w:val="24"/>
                <w:vertAlign w:val="superscript"/>
              </w:rPr>
              <w:t>3</w:t>
            </w:r>
            <w:r>
              <w:rPr>
                <w:rFonts w:hint="default" w:ascii="Times New Roman" w:hAnsi="Times New Roman" w:eastAsia="宋体" w:cs="Times New Roman"/>
                <w:bCs/>
                <w:sz w:val="24"/>
                <w:vertAlign w:val="baseline"/>
                <w:lang w:eastAsia="zh-CN"/>
              </w:rPr>
              <w:t>，</w:t>
            </w:r>
            <w:r>
              <w:rPr>
                <w:rFonts w:hint="default" w:ascii="Times New Roman" w:hAnsi="Times New Roman" w:eastAsia="宋体" w:cs="Times New Roman"/>
                <w:bCs/>
                <w:sz w:val="24"/>
                <w:vertAlign w:val="baseline"/>
                <w:lang w:val="en-US" w:eastAsia="zh-CN"/>
              </w:rPr>
              <w:t>11月03日为1.07</w:t>
            </w:r>
            <w:r>
              <w:rPr>
                <w:rFonts w:hint="default" w:ascii="Times New Roman" w:hAnsi="Times New Roman" w:eastAsia="宋体" w:cs="Times New Roman"/>
                <w:bCs/>
                <w:sz w:val="24"/>
              </w:rPr>
              <w:t>mg/m</w:t>
            </w:r>
            <w:r>
              <w:rPr>
                <w:rFonts w:hint="default" w:ascii="Times New Roman" w:hAnsi="Times New Roman" w:eastAsia="宋体" w:cs="Times New Roman"/>
                <w:bCs/>
                <w:sz w:val="24"/>
                <w:vertAlign w:val="superscript"/>
              </w:rPr>
              <w:t>3</w:t>
            </w:r>
            <w:r>
              <w:rPr>
                <w:rFonts w:hint="default" w:ascii="Times New Roman" w:hAnsi="Times New Roman" w:eastAsia="宋体" w:cs="Times New Roman"/>
                <w:bCs/>
                <w:sz w:val="24"/>
                <w:vertAlign w:val="baseline"/>
                <w:lang w:eastAsia="zh-CN"/>
              </w:rPr>
              <w:t>，均</w:t>
            </w:r>
            <w:r>
              <w:rPr>
                <w:rFonts w:hint="default" w:ascii="Times New Roman" w:hAnsi="Times New Roman" w:eastAsia="宋体" w:cs="Times New Roman"/>
                <w:b w:val="0"/>
                <w:kern w:val="0"/>
                <w:sz w:val="24"/>
                <w:szCs w:val="24"/>
                <w:lang w:val="en-US" w:eastAsia="zh-CN" w:bidi="ar-SA"/>
              </w:rPr>
              <w:t>达到《饮食业油烟排放标准》（GB18483-2001）中的标准限值。</w:t>
            </w:r>
          </w:p>
          <w:p>
            <w:pPr>
              <w:spacing w:line="360" w:lineRule="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5 噪声监测结果与评价分析</w:t>
            </w:r>
          </w:p>
          <w:p>
            <w:pPr>
              <w:pStyle w:val="47"/>
              <w:tabs>
                <w:tab w:val="right" w:pos="8312"/>
              </w:tabs>
              <w:spacing w:line="400" w:lineRule="exact"/>
              <w:ind w:firstLine="480" w:firstLineChars="200"/>
              <w:rPr>
                <w:rFonts w:hint="default" w:ascii="Times New Roman" w:hAnsi="Times New Roman" w:eastAsia="宋体" w:cs="Times New Roman"/>
              </w:rPr>
            </w:pPr>
            <w:r>
              <w:rPr>
                <w:rFonts w:hint="default" w:ascii="Times New Roman" w:hAnsi="Times New Roman" w:eastAsia="宋体" w:cs="Times New Roman"/>
                <w:sz w:val="24"/>
                <w:szCs w:val="24"/>
              </w:rPr>
              <w:t>厂界昼噪声监测见图6-</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，厂界噪声监测结果见表6-</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bookmarkEnd w:id="46"/>
            <w:bookmarkEnd w:id="47"/>
            <w:bookmarkEnd w:id="48"/>
            <w:bookmarkEnd w:id="49"/>
            <w:bookmarkEnd w:id="50"/>
            <w:bookmarkEnd w:id="51"/>
          </w:p>
          <w:p>
            <w:pPr>
              <w:pStyle w:val="47"/>
              <w:tabs>
                <w:tab w:val="right" w:pos="8312"/>
              </w:tabs>
              <w:spacing w:line="240" w:lineRule="auto"/>
              <w:ind w:firstLine="560" w:firstLineChars="20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3625215" cy="3950970"/>
                  <wp:effectExtent l="0" t="0" r="13335" b="11430"/>
                  <wp:docPr id="49" name="图片 49" descr="14250159351697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42501593516975784"/>
                          <pic:cNvPicPr>
                            <a:picLocks noChangeAspect="1"/>
                          </pic:cNvPicPr>
                        </pic:nvPicPr>
                        <pic:blipFill>
                          <a:blip r:embed="rId13"/>
                          <a:stretch>
                            <a:fillRect/>
                          </a:stretch>
                        </pic:blipFill>
                        <pic:spPr>
                          <a:xfrm>
                            <a:off x="0" y="0"/>
                            <a:ext cx="3625215" cy="3950970"/>
                          </a:xfrm>
                          <a:prstGeom prst="rect">
                            <a:avLst/>
                          </a:prstGeom>
                        </pic:spPr>
                      </pic:pic>
                    </a:graphicData>
                  </a:graphic>
                </wp:inline>
              </w:drawing>
            </w:r>
          </w:p>
          <w:p>
            <w:pPr>
              <w:snapToGrid w:val="0"/>
              <w:spacing w:beforeLines="50" w:line="40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图6-</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 xml:space="preserve">  厂界昼噪声监测</w:t>
            </w:r>
          </w:p>
          <w:p>
            <w:pPr>
              <w:snapToGrid w:val="0"/>
              <w:spacing w:beforeLines="50" w:line="400" w:lineRule="exact"/>
              <w:rPr>
                <w:rFonts w:hint="default" w:ascii="Times New Roman" w:hAnsi="Times New Roman" w:eastAsia="宋体" w:cs="Times New Roman"/>
                <w:sz w:val="21"/>
                <w:szCs w:val="21"/>
              </w:rPr>
            </w:pPr>
            <w:r>
              <w:rPr>
                <w:rFonts w:hint="default" w:ascii="Times New Roman" w:hAnsi="Times New Roman" w:eastAsia="宋体" w:cs="Times New Roman"/>
              </w:rPr>
              <w:t xml:space="preserve">               </w:t>
            </w:r>
            <w:r>
              <w:rPr>
                <w:rFonts w:hint="default" w:ascii="Times New Roman" w:hAnsi="Times New Roman" w:eastAsia="宋体" w:cs="Times New Roman"/>
                <w:sz w:val="21"/>
                <w:szCs w:val="21"/>
              </w:rPr>
              <w:t xml:space="preserve">      </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 xml:space="preserve"> 表6-</w:t>
            </w:r>
            <w:r>
              <w:rPr>
                <w:rFonts w:hint="default"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rPr>
              <w:t xml:space="preserve">  </w:t>
            </w:r>
            <w:r>
              <w:rPr>
                <w:rFonts w:hint="eastAsia" w:ascii="Times New Roman" w:hAnsi="Times New Roman" w:cs="Times New Roman"/>
                <w:b/>
                <w:bCs/>
                <w:sz w:val="21"/>
                <w:szCs w:val="21"/>
                <w:lang w:val="en-US" w:eastAsia="zh-CN"/>
              </w:rPr>
              <w:t xml:space="preserve"> </w:t>
            </w:r>
            <w:r>
              <w:rPr>
                <w:rFonts w:hint="default" w:ascii="Times New Roman" w:hAnsi="Times New Roman" w:eastAsia="宋体" w:cs="Times New Roman"/>
                <w:b/>
                <w:bCs/>
                <w:sz w:val="21"/>
                <w:szCs w:val="21"/>
              </w:rPr>
              <w:t>厂界噪声监测结果                单位：</w:t>
            </w:r>
            <w:r>
              <w:rPr>
                <w:rFonts w:hint="default" w:ascii="Times New Roman" w:hAnsi="Times New Roman" w:eastAsia="宋体" w:cs="Times New Roman"/>
                <w:b/>
                <w:bCs/>
                <w:kern w:val="0"/>
                <w:sz w:val="21"/>
                <w:szCs w:val="21"/>
              </w:rPr>
              <w:t>dB（A）</w:t>
            </w:r>
          </w:p>
          <w:tbl>
            <w:tblPr>
              <w:tblStyle w:val="21"/>
              <w:tblW w:w="8060" w:type="dxa"/>
              <w:tblInd w:w="108"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88"/>
              <w:gridCol w:w="1365"/>
              <w:gridCol w:w="2602"/>
              <w:gridCol w:w="2605"/>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601" w:hRule="exact"/>
              </w:trPr>
              <w:tc>
                <w:tcPr>
                  <w:tcW w:w="1488" w:type="dxa"/>
                  <w:vMerge w:val="restart"/>
                  <w:tcBorders>
                    <w:top w:val="double" w:color="auto" w:sz="4"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日期</w:t>
                  </w:r>
                </w:p>
              </w:tc>
              <w:tc>
                <w:tcPr>
                  <w:tcW w:w="1365" w:type="dxa"/>
                  <w:vMerge w:val="restart"/>
                  <w:tcBorders>
                    <w:top w:val="double" w:color="auto" w:sz="4"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测量编号</w:t>
                  </w:r>
                </w:p>
              </w:tc>
              <w:tc>
                <w:tcPr>
                  <w:tcW w:w="5207" w:type="dxa"/>
                  <w:gridSpan w:val="2"/>
                  <w:tcBorders>
                    <w:top w:val="double" w:color="auto" w:sz="4" w:space="0"/>
                    <w:left w:val="single" w:color="auto" w:sz="2" w:space="0"/>
                    <w:bottom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测量值</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563" w:hRule="exact"/>
              </w:trPr>
              <w:tc>
                <w:tcPr>
                  <w:tcW w:w="1488" w:type="dxa"/>
                  <w:vMerge w:val="continue"/>
                  <w:tcBorders>
                    <w:top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p>
              </w:tc>
              <w:tc>
                <w:tcPr>
                  <w:tcW w:w="1365" w:type="dxa"/>
                  <w:vMerge w:val="continue"/>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p>
              </w:tc>
              <w:tc>
                <w:tcPr>
                  <w:tcW w:w="2602"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　　间</w:t>
                  </w:r>
                </w:p>
              </w:tc>
              <w:tc>
                <w:tcPr>
                  <w:tcW w:w="2605" w:type="dxa"/>
                  <w:tcBorders>
                    <w:top w:val="single" w:color="auto" w:sz="2" w:space="0"/>
                    <w:left w:val="single" w:color="auto" w:sz="2" w:space="0"/>
                    <w:bottom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　　间</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586" w:hRule="exact"/>
              </w:trPr>
              <w:tc>
                <w:tcPr>
                  <w:tcW w:w="1488" w:type="dxa"/>
                  <w:vMerge w:val="restart"/>
                  <w:tcBorders>
                    <w:top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rPr>
                    <w:t>月0</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日</w:t>
                  </w:r>
                </w:p>
              </w:tc>
              <w:tc>
                <w:tcPr>
                  <w:tcW w:w="136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01厂界东</w:t>
                  </w:r>
                </w:p>
              </w:tc>
              <w:tc>
                <w:tcPr>
                  <w:tcW w:w="2602"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51.6</w:t>
                  </w:r>
                </w:p>
              </w:tc>
              <w:tc>
                <w:tcPr>
                  <w:tcW w:w="2605" w:type="dxa"/>
                  <w:tcBorders>
                    <w:top w:val="single" w:color="auto" w:sz="2" w:space="0"/>
                    <w:left w:val="single" w:color="auto" w:sz="2" w:space="0"/>
                    <w:bottom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546" w:hRule="exact"/>
              </w:trPr>
              <w:tc>
                <w:tcPr>
                  <w:tcW w:w="1488" w:type="dxa"/>
                  <w:vMerge w:val="continue"/>
                  <w:tcBorders>
                    <w:top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p>
              </w:tc>
              <w:tc>
                <w:tcPr>
                  <w:tcW w:w="136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02厂界南</w:t>
                  </w:r>
                </w:p>
              </w:tc>
              <w:tc>
                <w:tcPr>
                  <w:tcW w:w="2602"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52.9</w:t>
                  </w:r>
                </w:p>
              </w:tc>
              <w:tc>
                <w:tcPr>
                  <w:tcW w:w="2605" w:type="dxa"/>
                  <w:tcBorders>
                    <w:top w:val="single" w:color="auto" w:sz="2" w:space="0"/>
                    <w:left w:val="single" w:color="auto" w:sz="2" w:space="0"/>
                    <w:bottom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541" w:hRule="exact"/>
              </w:trPr>
              <w:tc>
                <w:tcPr>
                  <w:tcW w:w="1488" w:type="dxa"/>
                  <w:vMerge w:val="continue"/>
                  <w:tcBorders>
                    <w:top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p>
              </w:tc>
              <w:tc>
                <w:tcPr>
                  <w:tcW w:w="136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03厂界西</w:t>
                  </w:r>
                </w:p>
              </w:tc>
              <w:tc>
                <w:tcPr>
                  <w:tcW w:w="2602"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51.4</w:t>
                  </w:r>
                </w:p>
              </w:tc>
              <w:tc>
                <w:tcPr>
                  <w:tcW w:w="2605" w:type="dxa"/>
                  <w:tcBorders>
                    <w:top w:val="single" w:color="auto" w:sz="2" w:space="0"/>
                    <w:left w:val="single" w:color="auto" w:sz="2" w:space="0"/>
                    <w:bottom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510" w:hRule="exact"/>
              </w:trPr>
              <w:tc>
                <w:tcPr>
                  <w:tcW w:w="1488" w:type="dxa"/>
                  <w:vMerge w:val="continue"/>
                  <w:tcBorders>
                    <w:top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p>
              </w:tc>
              <w:tc>
                <w:tcPr>
                  <w:tcW w:w="136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04厂界北</w:t>
                  </w:r>
                </w:p>
              </w:tc>
              <w:tc>
                <w:tcPr>
                  <w:tcW w:w="2602"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50.2</w:t>
                  </w:r>
                </w:p>
              </w:tc>
              <w:tc>
                <w:tcPr>
                  <w:tcW w:w="2605" w:type="dxa"/>
                  <w:tcBorders>
                    <w:top w:val="single" w:color="auto" w:sz="2" w:space="0"/>
                    <w:left w:val="single" w:color="auto" w:sz="2" w:space="0"/>
                    <w:bottom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531" w:hRule="exact"/>
              </w:trPr>
              <w:tc>
                <w:tcPr>
                  <w:tcW w:w="1488" w:type="dxa"/>
                  <w:vMerge w:val="restart"/>
                  <w:tcBorders>
                    <w:top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rPr>
                    <w:t>月0</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日</w:t>
                  </w:r>
                </w:p>
              </w:tc>
              <w:tc>
                <w:tcPr>
                  <w:tcW w:w="136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01厂界东</w:t>
                  </w:r>
                </w:p>
              </w:tc>
              <w:tc>
                <w:tcPr>
                  <w:tcW w:w="2602"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50.8</w:t>
                  </w:r>
                </w:p>
              </w:tc>
              <w:tc>
                <w:tcPr>
                  <w:tcW w:w="2605" w:type="dxa"/>
                  <w:tcBorders>
                    <w:top w:val="single" w:color="auto" w:sz="2" w:space="0"/>
                    <w:left w:val="single" w:color="auto" w:sz="2" w:space="0"/>
                    <w:bottom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41.2</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561" w:hRule="exact"/>
              </w:trPr>
              <w:tc>
                <w:tcPr>
                  <w:tcW w:w="1488" w:type="dxa"/>
                  <w:vMerge w:val="continue"/>
                  <w:tcBorders>
                    <w:top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p>
              </w:tc>
              <w:tc>
                <w:tcPr>
                  <w:tcW w:w="136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02厂界南</w:t>
                  </w:r>
                </w:p>
              </w:tc>
              <w:tc>
                <w:tcPr>
                  <w:tcW w:w="2602"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51.4</w:t>
                  </w:r>
                </w:p>
              </w:tc>
              <w:tc>
                <w:tcPr>
                  <w:tcW w:w="2605" w:type="dxa"/>
                  <w:tcBorders>
                    <w:top w:val="single" w:color="auto" w:sz="2" w:space="0"/>
                    <w:left w:val="single" w:color="auto" w:sz="2" w:space="0"/>
                    <w:bottom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536" w:hRule="exact"/>
              </w:trPr>
              <w:tc>
                <w:tcPr>
                  <w:tcW w:w="1488" w:type="dxa"/>
                  <w:vMerge w:val="continue"/>
                  <w:tcBorders>
                    <w:top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p>
              </w:tc>
              <w:tc>
                <w:tcPr>
                  <w:tcW w:w="136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03厂界西</w:t>
                  </w:r>
                </w:p>
              </w:tc>
              <w:tc>
                <w:tcPr>
                  <w:tcW w:w="2602"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51.2</w:t>
                  </w:r>
                </w:p>
              </w:tc>
              <w:tc>
                <w:tcPr>
                  <w:tcW w:w="2605" w:type="dxa"/>
                  <w:tcBorders>
                    <w:top w:val="single" w:color="auto" w:sz="2" w:space="0"/>
                    <w:left w:val="single" w:color="auto" w:sz="2" w:space="0"/>
                    <w:bottom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545" w:hRule="exact"/>
              </w:trPr>
              <w:tc>
                <w:tcPr>
                  <w:tcW w:w="1488" w:type="dxa"/>
                  <w:vMerge w:val="continue"/>
                  <w:tcBorders>
                    <w:top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p>
              </w:tc>
              <w:tc>
                <w:tcPr>
                  <w:tcW w:w="136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04厂界北</w:t>
                  </w:r>
                </w:p>
              </w:tc>
              <w:tc>
                <w:tcPr>
                  <w:tcW w:w="2602"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50.4</w:t>
                  </w:r>
                </w:p>
              </w:tc>
              <w:tc>
                <w:tcPr>
                  <w:tcW w:w="2605" w:type="dxa"/>
                  <w:tcBorders>
                    <w:top w:val="single" w:color="auto" w:sz="2" w:space="0"/>
                    <w:left w:val="single" w:color="auto" w:sz="2" w:space="0"/>
                    <w:bottom w:val="single" w:color="auto" w:sz="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671" w:hRule="exact"/>
              </w:trPr>
              <w:tc>
                <w:tcPr>
                  <w:tcW w:w="2853" w:type="dxa"/>
                  <w:gridSpan w:val="2"/>
                  <w:tcBorders>
                    <w:top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GB12348-2008 </w:t>
                  </w:r>
                  <w:r>
                    <w:rPr>
                      <w:rFonts w:hint="default" w:ascii="Times New Roman" w:hAnsi="Times New Roman" w:eastAsia="宋体" w:cs="Times New Roman"/>
                      <w:sz w:val="21"/>
                      <w:szCs w:val="21"/>
                      <w:lang w:eastAsia="zh-CN"/>
                    </w:rPr>
                    <w:t>中</w:t>
                  </w:r>
                  <w:r>
                    <w:rPr>
                      <w:rFonts w:hint="default" w:ascii="Times New Roman" w:hAnsi="Times New Roman" w:eastAsia="宋体" w:cs="Times New Roman"/>
                      <w:sz w:val="21"/>
                      <w:szCs w:val="21"/>
                    </w:rPr>
                    <w:t>2类</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4类</w:t>
                  </w:r>
                  <w:r>
                    <w:rPr>
                      <w:rFonts w:hint="default" w:ascii="Times New Roman" w:hAnsi="Times New Roman" w:eastAsia="宋体" w:cs="Times New Roman"/>
                      <w:sz w:val="21"/>
                      <w:szCs w:val="21"/>
                    </w:rPr>
                    <w:t>标准值</w:t>
                  </w:r>
                </w:p>
              </w:tc>
              <w:tc>
                <w:tcPr>
                  <w:tcW w:w="2602"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70</w:t>
                  </w:r>
                </w:p>
              </w:tc>
              <w:tc>
                <w:tcPr>
                  <w:tcW w:w="2605" w:type="dxa"/>
                  <w:tcBorders>
                    <w:top w:val="single" w:color="auto" w:sz="2" w:space="0"/>
                    <w:left w:val="single" w:color="auto" w:sz="2" w:space="0"/>
                    <w:bottom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55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568" w:hRule="exact"/>
              </w:trPr>
              <w:tc>
                <w:tcPr>
                  <w:tcW w:w="2853" w:type="dxa"/>
                  <w:gridSpan w:val="2"/>
                  <w:tcBorders>
                    <w:top w:val="single" w:color="auto" w:sz="2" w:space="0"/>
                    <w:bottom w:val="double" w:color="auto" w:sz="4"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达标情况</w:t>
                  </w:r>
                </w:p>
              </w:tc>
              <w:tc>
                <w:tcPr>
                  <w:tcW w:w="2602" w:type="dxa"/>
                  <w:tcBorders>
                    <w:top w:val="single" w:color="auto" w:sz="2" w:space="0"/>
                    <w:left w:val="single" w:color="auto" w:sz="2" w:space="0"/>
                    <w:bottom w:val="double" w:color="auto" w:sz="4" w:space="0"/>
                    <w:right w:val="single" w:color="auto" w:sz="2"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2605" w:type="dxa"/>
                  <w:tcBorders>
                    <w:top w:val="single" w:color="auto" w:sz="2" w:space="0"/>
                    <w:left w:val="single" w:color="auto" w:sz="2" w:space="0"/>
                    <w:bottom w:val="double" w:color="auto" w:sz="4" w:space="0"/>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rPr>
                <w:rFonts w:hint="default" w:ascii="Times New Roman" w:hAnsi="Times New Roman" w:eastAsia="宋体" w:cs="Times New Roman"/>
              </w:rPr>
            </w:pPr>
          </w:p>
          <w:p>
            <w:pPr>
              <w:jc w:val="center"/>
              <w:rPr>
                <w:rFonts w:hint="default" w:ascii="Times New Roman" w:hAnsi="Times New Roman" w:eastAsia="宋体" w:cs="Times New Roman"/>
                <w:b/>
                <w:bCs/>
                <w:color w:val="auto"/>
                <w:lang w:eastAsia="zh-CN"/>
              </w:rPr>
            </w:pPr>
            <w:r>
              <w:rPr>
                <w:rFonts w:hint="eastAsia" w:ascii="Times New Roman" w:hAnsi="Times New Roman" w:cs="Times New Roman"/>
                <w:b/>
                <w:bCs/>
                <w:lang w:val="en-US" w:eastAsia="zh-CN"/>
              </w:rPr>
              <w:t xml:space="preserve">                      </w:t>
            </w:r>
            <w:r>
              <w:rPr>
                <w:rFonts w:hint="eastAsia" w:ascii="Times New Roman" w:hAnsi="Times New Roman" w:cs="Times New Roman"/>
                <w:b/>
                <w:bCs/>
                <w:color w:val="auto"/>
                <w:lang w:val="en-US" w:eastAsia="zh-CN"/>
              </w:rPr>
              <w:t xml:space="preserve"> </w:t>
            </w: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6-6</w:t>
            </w:r>
            <w:r>
              <w:rPr>
                <w:rFonts w:hint="eastAsia" w:ascii="Times New Roman" w:hAnsi="Times New Roman" w:cs="Times New Roman"/>
                <w:b/>
                <w:bCs/>
                <w:color w:val="auto"/>
                <w:lang w:val="en-US" w:eastAsia="zh-CN"/>
              </w:rPr>
              <w:t xml:space="preserve">  </w:t>
            </w:r>
            <w:r>
              <w:rPr>
                <w:rFonts w:hint="default" w:ascii="Times New Roman" w:hAnsi="Times New Roman" w:eastAsia="宋体" w:cs="Times New Roman"/>
                <w:b/>
                <w:bCs/>
                <w:color w:val="auto"/>
                <w:lang w:val="en-US" w:eastAsia="zh-CN"/>
              </w:rPr>
              <w:t>居民敏感点</w:t>
            </w:r>
            <w:r>
              <w:rPr>
                <w:rFonts w:hint="default" w:ascii="Times New Roman" w:hAnsi="Times New Roman" w:eastAsia="宋体" w:cs="Times New Roman"/>
                <w:b/>
                <w:bCs/>
                <w:color w:val="auto"/>
                <w:sz w:val="21"/>
                <w:szCs w:val="21"/>
              </w:rPr>
              <w:t xml:space="preserve">噪声监测结果 </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单位：</w:t>
            </w:r>
            <w:r>
              <w:rPr>
                <w:rFonts w:hint="default" w:ascii="Times New Roman" w:hAnsi="Times New Roman" w:eastAsia="宋体" w:cs="Times New Roman"/>
                <w:b/>
                <w:bCs/>
                <w:color w:val="auto"/>
                <w:kern w:val="0"/>
                <w:sz w:val="21"/>
                <w:szCs w:val="21"/>
              </w:rPr>
              <w:t>dB（A）</w:t>
            </w:r>
          </w:p>
          <w:tbl>
            <w:tblPr>
              <w:tblStyle w:val="22"/>
              <w:tblW w:w="8328"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2014"/>
              <w:gridCol w:w="2150"/>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vMerge w:val="restart"/>
                  <w:tcBorders>
                    <w:top w:val="double" w:color="auto" w:sz="4" w:space="0"/>
                  </w:tcBorders>
                  <w:vAlign w:val="center"/>
                </w:tcPr>
                <w:p>
                  <w:pPr>
                    <w:spacing w:line="360" w:lineRule="auto"/>
                    <w:jc w:val="center"/>
                    <w:rPr>
                      <w:rFonts w:hint="eastAsia" w:ascii="Times New Roman" w:hAnsi="Times New Roman" w:eastAsia="宋体" w:cs="Times New Roman"/>
                      <w:sz w:val="24"/>
                      <w:szCs w:val="24"/>
                      <w:vertAlign w:val="baseline"/>
                      <w:lang w:eastAsia="zh-CN"/>
                    </w:rPr>
                  </w:pPr>
                  <w:r>
                    <w:rPr>
                      <w:rFonts w:hint="eastAsia" w:ascii="Times New Roman" w:hAnsi="Times New Roman" w:cs="Times New Roman"/>
                      <w:sz w:val="24"/>
                      <w:szCs w:val="24"/>
                      <w:vertAlign w:val="baseline"/>
                      <w:lang w:eastAsia="zh-CN"/>
                    </w:rPr>
                    <w:t>日期</w:t>
                  </w:r>
                </w:p>
              </w:tc>
              <w:tc>
                <w:tcPr>
                  <w:tcW w:w="2014" w:type="dxa"/>
                  <w:vMerge w:val="restart"/>
                  <w:tcBorders>
                    <w:top w:val="double" w:color="auto" w:sz="4" w:space="0"/>
                  </w:tcBorders>
                  <w:vAlign w:val="center"/>
                </w:tcPr>
                <w:p>
                  <w:pPr>
                    <w:spacing w:line="360" w:lineRule="auto"/>
                    <w:jc w:val="center"/>
                    <w:rPr>
                      <w:rFonts w:hint="eastAsia" w:ascii="Times New Roman" w:hAnsi="Times New Roman" w:eastAsia="宋体" w:cs="Times New Roman"/>
                      <w:sz w:val="24"/>
                      <w:szCs w:val="24"/>
                      <w:vertAlign w:val="baseline"/>
                      <w:lang w:eastAsia="zh-CN"/>
                    </w:rPr>
                  </w:pPr>
                  <w:r>
                    <w:rPr>
                      <w:rFonts w:hint="eastAsia" w:ascii="Times New Roman" w:hAnsi="Times New Roman" w:cs="Times New Roman"/>
                      <w:sz w:val="24"/>
                      <w:szCs w:val="24"/>
                      <w:vertAlign w:val="baseline"/>
                      <w:lang w:eastAsia="zh-CN"/>
                    </w:rPr>
                    <w:t>测量编号</w:t>
                  </w:r>
                </w:p>
              </w:tc>
              <w:tc>
                <w:tcPr>
                  <w:tcW w:w="4232" w:type="dxa"/>
                  <w:gridSpan w:val="2"/>
                  <w:tcBorders>
                    <w:top w:val="double" w:color="auto" w:sz="4" w:space="0"/>
                    <w:right w:val="nil"/>
                  </w:tcBorders>
                  <w:vAlign w:val="center"/>
                </w:tcPr>
                <w:p>
                  <w:pPr>
                    <w:spacing w:line="360" w:lineRule="auto"/>
                    <w:jc w:val="center"/>
                    <w:rPr>
                      <w:rFonts w:hint="default" w:ascii="Times New Roman" w:hAnsi="Times New Roman" w:eastAsia="宋体" w:cs="Times New Roman"/>
                      <w:sz w:val="24"/>
                      <w:szCs w:val="24"/>
                      <w:vertAlign w:val="baseline"/>
                    </w:rPr>
                  </w:pPr>
                  <w:r>
                    <w:rPr>
                      <w:rFonts w:hint="eastAsia" w:ascii="Times New Roman" w:hAnsi="Times New Roman" w:cs="Times New Roman"/>
                      <w:sz w:val="24"/>
                      <w:szCs w:val="24"/>
                      <w:vertAlign w:val="baseline"/>
                      <w:lang w:eastAsia="zh-CN"/>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2082" w:type="dxa"/>
                  <w:vMerge w:val="continue"/>
                  <w:tcBorders>
                    <w:left w:val="nil"/>
                  </w:tcBorders>
                  <w:vAlign w:val="center"/>
                </w:tcPr>
                <w:p>
                  <w:pPr>
                    <w:spacing w:line="360" w:lineRule="auto"/>
                    <w:jc w:val="center"/>
                    <w:rPr>
                      <w:rFonts w:hint="eastAsia" w:ascii="Times New Roman" w:hAnsi="Times New Roman" w:cs="Times New Roman"/>
                      <w:sz w:val="24"/>
                      <w:szCs w:val="24"/>
                      <w:vertAlign w:val="baseline"/>
                      <w:lang w:val="en-US" w:eastAsia="zh-CN"/>
                    </w:rPr>
                  </w:pPr>
                </w:p>
              </w:tc>
              <w:tc>
                <w:tcPr>
                  <w:tcW w:w="2014" w:type="dxa"/>
                  <w:vMerge w:val="continue"/>
                  <w:vAlign w:val="center"/>
                </w:tcPr>
                <w:p>
                  <w:pPr>
                    <w:spacing w:line="360" w:lineRule="auto"/>
                    <w:jc w:val="center"/>
                    <w:rPr>
                      <w:rFonts w:hint="eastAsia" w:ascii="Times New Roman" w:hAnsi="Times New Roman" w:cs="Times New Roman"/>
                      <w:sz w:val="24"/>
                      <w:szCs w:val="24"/>
                      <w:vertAlign w:val="baseline"/>
                      <w:lang w:val="en-US" w:eastAsia="zh-CN"/>
                    </w:rPr>
                  </w:pPr>
                </w:p>
              </w:tc>
              <w:tc>
                <w:tcPr>
                  <w:tcW w:w="2150" w:type="dxa"/>
                  <w:vAlign w:val="center"/>
                </w:tcPr>
                <w:p>
                  <w:pPr>
                    <w:spacing w:line="360" w:lineRule="auto"/>
                    <w:jc w:val="center"/>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昼间</w:t>
                  </w:r>
                </w:p>
              </w:tc>
              <w:tc>
                <w:tcPr>
                  <w:tcW w:w="2082" w:type="dxa"/>
                  <w:tcBorders>
                    <w:right w:val="nil"/>
                  </w:tcBorders>
                  <w:vAlign w:val="center"/>
                </w:tcPr>
                <w:p>
                  <w:pPr>
                    <w:spacing w:line="360" w:lineRule="auto"/>
                    <w:jc w:val="center"/>
                    <w:rPr>
                      <w:rFonts w:hint="eastAsia" w:ascii="Times New Roman" w:hAnsi="Times New Roman" w:cs="Times New Roman"/>
                      <w:sz w:val="24"/>
                      <w:szCs w:val="24"/>
                      <w:vertAlign w:val="baseline"/>
                      <w:lang w:eastAsia="zh-CN"/>
                    </w:rPr>
                  </w:pPr>
                  <w:r>
                    <w:rPr>
                      <w:rFonts w:hint="eastAsia" w:ascii="Times New Roman" w:hAnsi="Times New Roman" w:cs="Times New Roman"/>
                      <w:sz w:val="24"/>
                      <w:szCs w:val="24"/>
                      <w:vertAlign w:val="baseli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tcBorders>
                    <w:left w:val="nil"/>
                  </w:tcBorders>
                  <w:vAlign w:val="center"/>
                </w:tcPr>
                <w:p>
                  <w:pPr>
                    <w:spacing w:line="360" w:lineRule="auto"/>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11月01日</w:t>
                  </w:r>
                </w:p>
              </w:tc>
              <w:tc>
                <w:tcPr>
                  <w:tcW w:w="2014" w:type="dxa"/>
                  <w:vAlign w:val="center"/>
                </w:tcPr>
                <w:p>
                  <w:pPr>
                    <w:spacing w:line="360" w:lineRule="auto"/>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05居民敏感点</w:t>
                  </w:r>
                </w:p>
              </w:tc>
              <w:tc>
                <w:tcPr>
                  <w:tcW w:w="2150" w:type="dxa"/>
                  <w:vAlign w:val="center"/>
                </w:tcPr>
                <w:p>
                  <w:pPr>
                    <w:spacing w:line="360" w:lineRule="auto"/>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51.2</w:t>
                  </w:r>
                </w:p>
              </w:tc>
              <w:tc>
                <w:tcPr>
                  <w:tcW w:w="2082" w:type="dxa"/>
                  <w:tcBorders>
                    <w:right w:val="nil"/>
                  </w:tcBorders>
                  <w:vAlign w:val="center"/>
                </w:tcPr>
                <w:p>
                  <w:pPr>
                    <w:spacing w:line="360" w:lineRule="auto"/>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2" w:type="dxa"/>
                  <w:tcBorders>
                    <w:left w:val="nil"/>
                  </w:tcBorders>
                  <w:vAlign w:val="center"/>
                </w:tcPr>
                <w:p>
                  <w:pPr>
                    <w:spacing w:line="360" w:lineRule="auto"/>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11月02日</w:t>
                  </w:r>
                </w:p>
              </w:tc>
              <w:tc>
                <w:tcPr>
                  <w:tcW w:w="2014" w:type="dxa"/>
                  <w:vAlign w:val="center"/>
                </w:tcPr>
                <w:p>
                  <w:pPr>
                    <w:spacing w:line="360" w:lineRule="auto"/>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05居民敏感点</w:t>
                  </w:r>
                </w:p>
              </w:tc>
              <w:tc>
                <w:tcPr>
                  <w:tcW w:w="2150" w:type="dxa"/>
                  <w:vAlign w:val="center"/>
                </w:tcPr>
                <w:p>
                  <w:pPr>
                    <w:spacing w:line="360" w:lineRule="auto"/>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50.6</w:t>
                  </w:r>
                </w:p>
              </w:tc>
              <w:tc>
                <w:tcPr>
                  <w:tcW w:w="2082" w:type="dxa"/>
                  <w:tcBorders>
                    <w:right w:val="nil"/>
                  </w:tcBorders>
                  <w:vAlign w:val="center"/>
                </w:tcPr>
                <w:p>
                  <w:pPr>
                    <w:spacing w:line="360" w:lineRule="auto"/>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4096" w:type="dxa"/>
                  <w:gridSpan w:val="2"/>
                  <w:tcBorders>
                    <w:left w:val="nil"/>
                  </w:tcBorders>
                  <w:vAlign w:val="center"/>
                </w:tcPr>
                <w:p>
                  <w:pPr>
                    <w:spacing w:line="360" w:lineRule="auto"/>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b w:val="0"/>
                      <w:sz w:val="24"/>
                      <w:szCs w:val="24"/>
                      <w:lang w:val="en-US" w:eastAsia="zh-CN"/>
                    </w:rPr>
                    <w:t>GB3096-2008</w:t>
                  </w:r>
                  <w:r>
                    <w:rPr>
                      <w:rFonts w:hint="eastAsia" w:ascii="Times New Roman" w:hAnsi="Times New Roman" w:cs="Times New Roman"/>
                      <w:b w:val="0"/>
                      <w:sz w:val="24"/>
                      <w:szCs w:val="24"/>
                      <w:lang w:val="en-US" w:eastAsia="zh-CN"/>
                    </w:rPr>
                    <w:t>中</w:t>
                  </w:r>
                  <w:r>
                    <w:rPr>
                      <w:rFonts w:hint="default" w:ascii="Times New Roman" w:hAnsi="Times New Roman" w:eastAsia="宋体" w:cs="Times New Roman"/>
                      <w:b w:val="0"/>
                      <w:sz w:val="24"/>
                      <w:szCs w:val="24"/>
                      <w:lang w:val="en-US" w:eastAsia="zh-CN"/>
                    </w:rPr>
                    <w:t>2类</w:t>
                  </w:r>
                  <w:r>
                    <w:rPr>
                      <w:rFonts w:hint="default" w:ascii="Times New Roman" w:hAnsi="Times New Roman" w:eastAsia="宋体" w:cs="Times New Roman"/>
                      <w:b w:val="0"/>
                      <w:sz w:val="24"/>
                      <w:szCs w:val="24"/>
                    </w:rPr>
                    <w:t>标准限值</w:t>
                  </w:r>
                </w:p>
              </w:tc>
              <w:tc>
                <w:tcPr>
                  <w:tcW w:w="2150" w:type="dxa"/>
                  <w:vAlign w:val="center"/>
                </w:tcPr>
                <w:p>
                  <w:pPr>
                    <w:spacing w:line="360" w:lineRule="auto"/>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60</w:t>
                  </w:r>
                </w:p>
              </w:tc>
              <w:tc>
                <w:tcPr>
                  <w:tcW w:w="2082" w:type="dxa"/>
                  <w:tcBorders>
                    <w:right w:val="nil"/>
                  </w:tcBorders>
                  <w:vAlign w:val="center"/>
                </w:tcPr>
                <w:p>
                  <w:pPr>
                    <w:spacing w:line="360" w:lineRule="auto"/>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96" w:type="dxa"/>
                  <w:gridSpan w:val="2"/>
                  <w:tcBorders>
                    <w:left w:val="nil"/>
                    <w:bottom w:val="double" w:color="auto" w:sz="4" w:space="0"/>
                  </w:tcBorders>
                  <w:vAlign w:val="center"/>
                </w:tcPr>
                <w:p>
                  <w:pPr>
                    <w:spacing w:line="360" w:lineRule="auto"/>
                    <w:jc w:val="center"/>
                    <w:rPr>
                      <w:rFonts w:hint="default" w:ascii="Times New Roman" w:hAnsi="Times New Roman" w:eastAsia="宋体" w:cs="Times New Roman"/>
                      <w:sz w:val="24"/>
                      <w:szCs w:val="24"/>
                      <w:vertAlign w:val="baseline"/>
                    </w:rPr>
                  </w:pPr>
                  <w:r>
                    <w:rPr>
                      <w:rFonts w:hint="eastAsia" w:ascii="Times New Roman" w:hAnsi="Times New Roman" w:cs="Times New Roman"/>
                      <w:sz w:val="24"/>
                      <w:szCs w:val="24"/>
                      <w:vertAlign w:val="baseline"/>
                      <w:lang w:eastAsia="zh-CN"/>
                    </w:rPr>
                    <w:t>达标情况</w:t>
                  </w:r>
                </w:p>
              </w:tc>
              <w:tc>
                <w:tcPr>
                  <w:tcW w:w="2150" w:type="dxa"/>
                  <w:tcBorders>
                    <w:bottom w:val="double" w:color="auto" w:sz="4" w:space="0"/>
                  </w:tcBorders>
                  <w:vAlign w:val="center"/>
                </w:tcPr>
                <w:p>
                  <w:pPr>
                    <w:spacing w:line="360" w:lineRule="auto"/>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1"/>
                      <w:szCs w:val="21"/>
                    </w:rPr>
                    <w:t>达标</w:t>
                  </w:r>
                </w:p>
              </w:tc>
              <w:tc>
                <w:tcPr>
                  <w:tcW w:w="2082" w:type="dxa"/>
                  <w:tcBorders>
                    <w:bottom w:val="double" w:color="auto" w:sz="4" w:space="0"/>
                    <w:right w:val="nil"/>
                  </w:tcBorders>
                  <w:vAlign w:val="center"/>
                </w:tcPr>
                <w:p>
                  <w:pPr>
                    <w:spacing w:line="360" w:lineRule="auto"/>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1"/>
                      <w:szCs w:val="21"/>
                    </w:rPr>
                    <w:t>达标</w:t>
                  </w:r>
                </w:p>
              </w:tc>
            </w:tr>
          </w:tbl>
          <w:p>
            <w:pPr>
              <w:spacing w:line="360" w:lineRule="auto"/>
              <w:ind w:firstLine="420"/>
              <w:rPr>
                <w:rFonts w:hint="default" w:ascii="Times New Roman" w:hAnsi="Times New Roman" w:eastAsia="宋体" w:cs="Times New Roman"/>
                <w:sz w:val="24"/>
                <w:szCs w:val="24"/>
              </w:rPr>
            </w:pPr>
          </w:p>
          <w:p>
            <w:pPr>
              <w:spacing w:line="360" w:lineRule="auto"/>
              <w:ind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验收监测期间，厂区东、南、西、北厂界昼间噪声在5</w:t>
            </w:r>
            <w:r>
              <w:rPr>
                <w:rFonts w:hint="default"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lang w:val="en-US" w:eastAsia="zh-CN"/>
              </w:rPr>
              <w:t>2.9</w:t>
            </w:r>
            <w:r>
              <w:rPr>
                <w:rFonts w:hint="default" w:ascii="Times New Roman" w:hAnsi="Times New Roman" w:eastAsia="宋体" w:cs="Times New Roman"/>
                <w:kern w:val="0"/>
                <w:sz w:val="24"/>
              </w:rPr>
              <w:t>dB（A）</w:t>
            </w:r>
            <w:r>
              <w:rPr>
                <w:rFonts w:hint="default" w:ascii="Times New Roman" w:hAnsi="Times New Roman" w:eastAsia="宋体" w:cs="Times New Roman"/>
                <w:sz w:val="24"/>
                <w:szCs w:val="24"/>
              </w:rPr>
              <w:t>之间，夜间噪声在4</w:t>
            </w:r>
            <w:r>
              <w:rPr>
                <w:rFonts w:hint="default" w:ascii="Times New Roman" w:hAnsi="Times New Roman" w:eastAsia="宋体" w:cs="Times New Roman"/>
                <w:sz w:val="24"/>
                <w:szCs w:val="24"/>
                <w:lang w:val="en-US" w:eastAsia="zh-CN"/>
              </w:rPr>
              <w:t>0.1</w:t>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kern w:val="0"/>
                <w:sz w:val="24"/>
              </w:rPr>
              <w:t>dB（A）</w:t>
            </w:r>
            <w:r>
              <w:rPr>
                <w:rFonts w:hint="default" w:ascii="Times New Roman" w:hAnsi="Times New Roman" w:eastAsia="宋体" w:cs="Times New Roman"/>
                <w:sz w:val="24"/>
                <w:szCs w:val="24"/>
              </w:rPr>
              <w:t>之间，</w:t>
            </w:r>
            <w:r>
              <w:rPr>
                <w:rFonts w:hint="default" w:ascii="Times New Roman" w:hAnsi="Times New Roman" w:eastAsia="宋体" w:cs="Times New Roman"/>
                <w:sz w:val="24"/>
                <w:szCs w:val="24"/>
                <w:lang w:eastAsia="zh-CN"/>
              </w:rPr>
              <w:t>其中厂区东、南、北</w:t>
            </w:r>
            <w:r>
              <w:rPr>
                <w:rFonts w:hint="default" w:ascii="Times New Roman" w:hAnsi="Times New Roman" w:eastAsia="宋体" w:cs="Times New Roman"/>
                <w:sz w:val="24"/>
                <w:szCs w:val="24"/>
              </w:rPr>
              <w:t>厂界昼间噪声</w:t>
            </w:r>
            <w:r>
              <w:rPr>
                <w:rFonts w:hint="default" w:ascii="Times New Roman" w:hAnsi="Times New Roman" w:eastAsia="宋体" w:cs="Times New Roman"/>
                <w:sz w:val="24"/>
                <w:szCs w:val="24"/>
                <w:lang w:eastAsia="zh-CN"/>
              </w:rPr>
              <w:t>满足</w:t>
            </w:r>
            <w:r>
              <w:rPr>
                <w:rFonts w:hint="default" w:ascii="Times New Roman" w:hAnsi="Times New Roman" w:eastAsia="宋体" w:cs="Times New Roman"/>
                <w:sz w:val="24"/>
                <w:szCs w:val="24"/>
              </w:rPr>
              <w:t>《工业企业厂界噪声标准》（GB12348-90）</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w:t>
            </w:r>
            <w:r>
              <w:rPr>
                <w:rFonts w:hint="default" w:ascii="Times New Roman" w:hAnsi="Times New Roman" w:eastAsia="宋体" w:cs="Times New Roman"/>
                <w:sz w:val="24"/>
                <w:szCs w:val="24"/>
                <w:lang w:eastAsia="zh-CN"/>
              </w:rPr>
              <w:t>标准</w:t>
            </w:r>
            <w:r>
              <w:rPr>
                <w:rFonts w:hint="default" w:ascii="Times New Roman" w:hAnsi="Times New Roman" w:eastAsia="宋体" w:cs="Times New Roman"/>
                <w:sz w:val="24"/>
                <w:szCs w:val="24"/>
              </w:rPr>
              <w:t>规定的限值</w:t>
            </w:r>
            <w:r>
              <w:rPr>
                <w:rFonts w:hint="default" w:ascii="Times New Roman" w:hAnsi="Times New Roman" w:eastAsia="宋体" w:cs="Times New Roman"/>
                <w:sz w:val="24"/>
                <w:szCs w:val="24"/>
                <w:lang w:eastAsia="zh-CN"/>
              </w:rPr>
              <w:t>，西厂界满足</w:t>
            </w:r>
            <w:r>
              <w:rPr>
                <w:rFonts w:hint="default" w:ascii="Times New Roman" w:hAnsi="Times New Roman" w:eastAsia="宋体" w:cs="Times New Roman"/>
                <w:sz w:val="24"/>
                <w:szCs w:val="24"/>
              </w:rPr>
              <w:t>《工业企业厂界噪声标准》（GB12348-90）</w:t>
            </w:r>
            <w:r>
              <w:rPr>
                <w:rFonts w:hint="default" w:ascii="Times New Roman" w:hAnsi="Times New Roman" w:eastAsia="宋体" w:cs="Times New Roman"/>
                <w:sz w:val="24"/>
                <w:szCs w:val="24"/>
                <w:lang w:val="en-US" w:eastAsia="zh-CN"/>
              </w:rPr>
              <w:t>4类</w:t>
            </w:r>
            <w:r>
              <w:rPr>
                <w:rFonts w:hint="default" w:ascii="Times New Roman" w:hAnsi="Times New Roman" w:eastAsia="宋体" w:cs="Times New Roman"/>
                <w:sz w:val="24"/>
                <w:szCs w:val="24"/>
              </w:rPr>
              <w:t>标准规定的限值</w:t>
            </w:r>
            <w:r>
              <w:rPr>
                <w:rFonts w:hint="eastAsia" w:ascii="Times New Roman" w:hAnsi="Times New Roman" w:cs="Times New Roman"/>
                <w:sz w:val="24"/>
                <w:szCs w:val="24"/>
                <w:lang w:eastAsia="zh-CN"/>
              </w:rPr>
              <w:t>，居民敏感点噪声满足</w:t>
            </w:r>
            <w:r>
              <w:rPr>
                <w:rFonts w:hint="default" w:ascii="Times New Roman" w:hAnsi="Times New Roman" w:eastAsia="宋体" w:cs="Times New Roman"/>
                <w:b w:val="0"/>
                <w:sz w:val="24"/>
                <w:szCs w:val="24"/>
                <w:lang w:val="en-US" w:eastAsia="zh-CN"/>
              </w:rPr>
              <w:t>《声环境质量标准》（GB3096-2008）2类</w:t>
            </w:r>
            <w:r>
              <w:rPr>
                <w:rFonts w:hint="default" w:ascii="Times New Roman" w:hAnsi="Times New Roman" w:eastAsia="宋体" w:cs="Times New Roman"/>
                <w:b w:val="0"/>
                <w:sz w:val="24"/>
                <w:szCs w:val="24"/>
              </w:rPr>
              <w:t>标准</w:t>
            </w:r>
            <w:r>
              <w:rPr>
                <w:rFonts w:hint="eastAsia" w:ascii="Times New Roman" w:hAnsi="Times New Roman" w:cs="Times New Roman"/>
                <w:b w:val="0"/>
                <w:sz w:val="24"/>
                <w:szCs w:val="24"/>
                <w:lang w:eastAsia="zh-CN"/>
              </w:rPr>
              <w:t>规定的</w:t>
            </w:r>
            <w:r>
              <w:rPr>
                <w:rFonts w:hint="default" w:ascii="Times New Roman" w:hAnsi="Times New Roman" w:eastAsia="宋体" w:cs="Times New Roman"/>
                <w:b w:val="0"/>
                <w:sz w:val="24"/>
                <w:szCs w:val="24"/>
              </w:rPr>
              <w:t>限值</w:t>
            </w:r>
            <w:r>
              <w:rPr>
                <w:rFonts w:hint="eastAsia" w:ascii="Times New Roman" w:hAnsi="Times New Roman" w:cs="Times New Roman"/>
                <w:b w:val="0"/>
                <w:sz w:val="24"/>
                <w:szCs w:val="24"/>
                <w:lang w:eastAsia="zh-CN"/>
              </w:rPr>
              <w:t>。</w:t>
            </w:r>
          </w:p>
          <w:p>
            <w:pPr>
              <w:pStyle w:val="2"/>
              <w:spacing w:beforeLines="100" w:afterLines="100" w:line="240" w:lineRule="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6 废水监测</w:t>
            </w:r>
            <w:r>
              <w:rPr>
                <w:rFonts w:hint="default" w:ascii="Times New Roman" w:hAnsi="Times New Roman" w:eastAsia="宋体" w:cs="Times New Roman"/>
                <w:bCs/>
                <w:sz w:val="24"/>
                <w:szCs w:val="24"/>
              </w:rPr>
              <w:t>结果与评价分析</w:t>
            </w:r>
          </w:p>
          <w:p>
            <w:pPr>
              <w:spacing w:line="360" w:lineRule="auto"/>
              <w:ind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01</w:t>
            </w:r>
            <w:r>
              <w:rPr>
                <w:rFonts w:hint="default" w:ascii="Times New Roman" w:hAnsi="Times New Roman" w:eastAsia="宋体" w:cs="Times New Roman"/>
                <w:sz w:val="24"/>
                <w:szCs w:val="24"/>
              </w:rPr>
              <w:t>日~</w:t>
            </w:r>
            <w:r>
              <w:rPr>
                <w:rFonts w:hint="default"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rPr>
              <w:t>日对</w:t>
            </w:r>
            <w:r>
              <w:rPr>
                <w:rFonts w:hint="default" w:ascii="Times New Roman" w:hAnsi="Times New Roman" w:eastAsia="宋体" w:cs="Times New Roman"/>
                <w:sz w:val="24"/>
                <w:szCs w:val="24"/>
                <w:lang w:eastAsia="zh-CN"/>
              </w:rPr>
              <w:t>厂区总排放口</w:t>
            </w:r>
            <w:r>
              <w:rPr>
                <w:rFonts w:hint="default" w:ascii="Times New Roman" w:hAnsi="Times New Roman" w:eastAsia="宋体" w:cs="Times New Roman"/>
                <w:sz w:val="24"/>
                <w:szCs w:val="24"/>
              </w:rPr>
              <w:t>进行了监测，</w:t>
            </w:r>
            <w:r>
              <w:rPr>
                <w:rFonts w:hint="default" w:ascii="Times New Roman" w:hAnsi="Times New Roman" w:eastAsia="宋体" w:cs="Times New Roman"/>
                <w:sz w:val="24"/>
                <w:szCs w:val="24"/>
                <w:lang w:eastAsia="zh-CN"/>
              </w:rPr>
              <w:t>现场采样见图</w:t>
            </w:r>
            <w:r>
              <w:rPr>
                <w:rFonts w:hint="default" w:ascii="Times New Roman" w:hAnsi="Times New Roman" w:eastAsia="宋体" w:cs="Times New Roman"/>
                <w:sz w:val="24"/>
                <w:szCs w:val="24"/>
                <w:lang w:val="en-US" w:eastAsia="zh-CN"/>
              </w:rPr>
              <w:t>6-3，</w:t>
            </w:r>
            <w:r>
              <w:rPr>
                <w:rFonts w:hint="default" w:ascii="Times New Roman" w:hAnsi="Times New Roman" w:eastAsia="宋体" w:cs="Times New Roman"/>
                <w:sz w:val="24"/>
                <w:szCs w:val="24"/>
              </w:rPr>
              <w:t>监测结果见表6-</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w:t>
            </w:r>
          </w:p>
          <w:p>
            <w:pPr>
              <w:spacing w:line="360" w:lineRule="auto"/>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5283835" cy="3459480"/>
                  <wp:effectExtent l="0" t="0" r="12065" b="7620"/>
                  <wp:docPr id="50" name="图片 50" descr="87883869424531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78838694245316778"/>
                          <pic:cNvPicPr>
                            <a:picLocks noChangeAspect="1"/>
                          </pic:cNvPicPr>
                        </pic:nvPicPr>
                        <pic:blipFill>
                          <a:blip r:embed="rId14"/>
                          <a:stretch>
                            <a:fillRect/>
                          </a:stretch>
                        </pic:blipFill>
                        <pic:spPr>
                          <a:xfrm>
                            <a:off x="0" y="0"/>
                            <a:ext cx="5283835" cy="3459480"/>
                          </a:xfrm>
                          <a:prstGeom prst="rect">
                            <a:avLst/>
                          </a:prstGeom>
                        </pic:spPr>
                      </pic:pic>
                    </a:graphicData>
                  </a:graphic>
                </wp:inline>
              </w:drawing>
            </w:r>
          </w:p>
          <w:p>
            <w:pPr>
              <w:spacing w:line="360" w:lineRule="auto"/>
              <w:ind w:firstLine="42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sz w:val="24"/>
                <w:szCs w:val="24"/>
                <w:lang w:eastAsia="zh-CN"/>
              </w:rPr>
              <w:t>图</w:t>
            </w:r>
            <w:r>
              <w:rPr>
                <w:rFonts w:hint="default" w:ascii="Times New Roman" w:hAnsi="Times New Roman" w:eastAsia="宋体" w:cs="Times New Roman"/>
                <w:sz w:val="24"/>
                <w:szCs w:val="24"/>
                <w:lang w:val="en-US" w:eastAsia="zh-CN"/>
              </w:rPr>
              <w:t>6-3  废水采样</w:t>
            </w:r>
          </w:p>
          <w:p>
            <w:pPr>
              <w:ind w:firstLine="2108" w:firstLineChars="1000"/>
              <w:jc w:val="both"/>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 xml:space="preserve">  表6-6    厂区总排放口废水监测结果</w:t>
            </w:r>
          </w:p>
          <w:tbl>
            <w:tblPr>
              <w:tblStyle w:val="22"/>
              <w:tblpPr w:leftFromText="180" w:rightFromText="180" w:vertAnchor="text" w:horzAnchor="page" w:tblpX="181" w:tblpY="281"/>
              <w:tblOverlap w:val="never"/>
              <w:tblW w:w="8180"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990"/>
              <w:gridCol w:w="1188"/>
              <w:gridCol w:w="1188"/>
              <w:gridCol w:w="1188"/>
              <w:gridCol w:w="1188"/>
              <w:gridCol w:w="119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2236" w:type="dxa"/>
                  <w:gridSpan w:val="2"/>
                  <w:tcBorders>
                    <w:tl2br w:val="nil"/>
                    <w:tr2bl w:val="nil"/>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w:spacing w:line="240" w:lineRule="auto"/>
                    <w:jc w:val="both"/>
                    <w:rPr>
                      <w:rFonts w:hint="default" w:ascii="Times New Roman" w:hAnsi="Times New Roman" w:eastAsia="宋体" w:cs="Times New Roman"/>
                      <w:sz w:val="21"/>
                      <w:szCs w:val="21"/>
                      <w:vertAlign w:val="baseline"/>
                      <w:lang w:val="en-US" w:eastAsia="zh-CN"/>
                    </w:rPr>
                  </w:pPr>
                </w:p>
                <w:p>
                  <w:pPr>
                    <w:snapToGrid w:val="0"/>
                    <w:spacing w:line="240" w:lineRule="auto"/>
                    <w:jc w:val="both"/>
                    <w:rPr>
                      <w:rFonts w:hint="default" w:ascii="Times New Roman" w:hAnsi="Times New Roman" w:eastAsia="宋体" w:cs="Times New Roman"/>
                      <w:sz w:val="21"/>
                      <w:szCs w:val="21"/>
                      <w:vertAlign w:val="baseline"/>
                      <w:lang w:val="en-US" w:eastAsia="zh-CN"/>
                    </w:rPr>
                  </w:pPr>
                </w:p>
                <w:p>
                  <w:pPr>
                    <w:snapToGrid w:val="0"/>
                    <w:spacing w:line="240" w:lineRule="auto"/>
                    <w:jc w:val="both"/>
                    <mc:AlternateContent>
                      <mc:Choice Requires="wpsCustomData">
                        <wpsCustomData:diagonalParaType/>
                      </mc:Choice>
                    </mc:AlternateConten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 测 日 期</w:t>
                  </w:r>
                </w:p>
                <w:p>
                  <w:pPr>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  检 测 项 目</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pH</w:t>
                  </w:r>
                </w:p>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氨氮</w:t>
                  </w:r>
                </w:p>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（mg/L）</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化学需氧量（mg/L）</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悬浮物（mg/L）</w:t>
                  </w:r>
                </w:p>
              </w:tc>
              <w:tc>
                <w:tcPr>
                  <w:tcW w:w="119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石油类（mg/L）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246"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11月01日</w:t>
                  </w:r>
                </w:p>
              </w:tc>
              <w:tc>
                <w:tcPr>
                  <w:tcW w:w="990"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6.74</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1.60</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192</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114</w:t>
                  </w:r>
                </w:p>
              </w:tc>
              <w:tc>
                <w:tcPr>
                  <w:tcW w:w="1192"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8.81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124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p>
              </w:tc>
              <w:tc>
                <w:tcPr>
                  <w:tcW w:w="990"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6.73</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1.58</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232</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87</w:t>
                  </w:r>
                </w:p>
              </w:tc>
              <w:tc>
                <w:tcPr>
                  <w:tcW w:w="1192"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24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p>
              </w:tc>
              <w:tc>
                <w:tcPr>
                  <w:tcW w:w="990"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6.73</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1.59</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116</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130</w:t>
                  </w:r>
                </w:p>
              </w:tc>
              <w:tc>
                <w:tcPr>
                  <w:tcW w:w="1192"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7.08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246"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11月02日</w:t>
                  </w:r>
                </w:p>
              </w:tc>
              <w:tc>
                <w:tcPr>
                  <w:tcW w:w="990"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6.70</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1.58</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200</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112</w:t>
                  </w:r>
                </w:p>
              </w:tc>
              <w:tc>
                <w:tcPr>
                  <w:tcW w:w="1192"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124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p>
              </w:tc>
              <w:tc>
                <w:tcPr>
                  <w:tcW w:w="990"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6.68</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1.58</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88</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170</w:t>
                  </w:r>
                </w:p>
              </w:tc>
              <w:tc>
                <w:tcPr>
                  <w:tcW w:w="1192"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9.81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124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p>
              </w:tc>
              <w:tc>
                <w:tcPr>
                  <w:tcW w:w="990"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6.65</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1.59</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216</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109</w:t>
                  </w:r>
                </w:p>
              </w:tc>
              <w:tc>
                <w:tcPr>
                  <w:tcW w:w="1192"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2236" w:type="dxa"/>
                  <w:gridSpan w:val="2"/>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限值</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6.5~8.5</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300</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300</w:t>
                  </w:r>
                </w:p>
              </w:tc>
              <w:tc>
                <w:tcPr>
                  <w:tcW w:w="1192"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2236" w:type="dxa"/>
                  <w:gridSpan w:val="2"/>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达标情况</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达标</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达标</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达标</w:t>
                  </w:r>
                </w:p>
              </w:tc>
              <w:tc>
                <w:tcPr>
                  <w:tcW w:w="1188"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达标</w:t>
                  </w:r>
                </w:p>
              </w:tc>
              <w:tc>
                <w:tcPr>
                  <w:tcW w:w="1192" w:type="dxa"/>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达标</w:t>
                  </w:r>
                </w:p>
              </w:tc>
            </w:tr>
          </w:tbl>
          <w:p>
            <w:pPr>
              <w:spacing w:line="360" w:lineRule="auto"/>
              <w:ind w:firstLine="480" w:firstLineChars="200"/>
              <w:jc w:val="left"/>
              <w:rPr>
                <w:rFonts w:hint="default" w:ascii="Times New Roman" w:hAnsi="Times New Roman" w:eastAsia="宋体" w:cs="Times New Roman"/>
                <w:sz w:val="24"/>
                <w:szCs w:val="24"/>
              </w:rPr>
            </w:pPr>
          </w:p>
          <w:p>
            <w:pPr>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sz w:val="24"/>
                <w:szCs w:val="24"/>
              </w:rPr>
              <w:t>验收监测期间，</w:t>
            </w:r>
            <w:r>
              <w:rPr>
                <w:rFonts w:hint="default" w:ascii="Times New Roman" w:hAnsi="Times New Roman" w:eastAsia="宋体" w:cs="Times New Roman"/>
                <w:b w:val="0"/>
                <w:kern w:val="0"/>
                <w:sz w:val="24"/>
                <w:szCs w:val="24"/>
                <w:lang w:val="en-US" w:eastAsia="zh-CN" w:bidi="ar-SA"/>
              </w:rPr>
              <w:t>该项目废水排放浓度pH在6.65无量纲~6.74无量纲之间，氨氮在1.58mg/L~1.60mg/L之间，化学需氧量在88mg/L~232mg/L之间，悬浮物在87mg/L~170mg/L之间，石油类在5.08mg/L~10.1mg/L之间，达到《辽宁省污水综合排放标准》（DB21/1627-2008）表2和《污水综合排放标准》（GB8978-1996）表4中的标准限值。</w:t>
            </w: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tc>
      </w:tr>
      <w:bookmarkEnd w:id="39"/>
      <w:bookmarkEnd w:id="40"/>
      <w:bookmarkEnd w:id="41"/>
      <w:bookmarkEnd w:id="42"/>
      <w:bookmarkEnd w:id="43"/>
      <w:bookmarkEnd w:id="44"/>
      <w:bookmarkEnd w:id="45"/>
    </w:tbl>
    <w:p>
      <w:pPr>
        <w:pStyle w:val="3"/>
        <w:keepNext/>
        <w:keepLines/>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cs="Times New Roman"/>
          <w:sz w:val="24"/>
          <w:szCs w:val="24"/>
        </w:rPr>
      </w:pPr>
      <w:bookmarkStart w:id="52" w:name="_Toc320273403"/>
      <w:bookmarkStart w:id="53" w:name="_Toc24250"/>
      <w:bookmarkStart w:id="54" w:name="_Toc13912"/>
      <w:bookmarkStart w:id="55" w:name="_Toc16106"/>
      <w:bookmarkStart w:id="56" w:name="_Toc10831"/>
      <w:bookmarkStart w:id="57" w:name="_Toc20947"/>
      <w:bookmarkStart w:id="58" w:name="_Toc16934"/>
      <w:bookmarkStart w:id="59" w:name="_Toc331168654"/>
      <w:bookmarkStart w:id="60" w:name="_Toc25212"/>
      <w:bookmarkStart w:id="61" w:name="_Toc256434987"/>
      <w:bookmarkStart w:id="62" w:name="_Toc312656022"/>
      <w:r>
        <w:rPr>
          <w:rFonts w:hint="default" w:ascii="Times New Roman" w:hAnsi="Times New Roman" w:cs="Times New Roman"/>
          <w:sz w:val="24"/>
          <w:szCs w:val="24"/>
        </w:rPr>
        <w:t>表七</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92" w:hRule="atLeast"/>
        </w:trPr>
        <w:tc>
          <w:tcPr>
            <w:tcW w:w="8522" w:type="dxa"/>
          </w:tcPr>
          <w:p>
            <w:pPr>
              <w:pStyle w:val="2"/>
              <w:spacing w:beforeLines="100" w:afterLines="100" w:line="240" w:lineRule="auto"/>
              <w:rPr>
                <w:rFonts w:hint="default" w:ascii="Times New Roman" w:hAnsi="Times New Roman" w:cs="Times New Roman"/>
                <w:sz w:val="30"/>
                <w:szCs w:val="30"/>
              </w:rPr>
            </w:pPr>
            <w:r>
              <w:rPr>
                <w:rFonts w:hint="default" w:ascii="Times New Roman" w:hAnsi="Times New Roman" w:cs="Times New Roman"/>
                <w:sz w:val="30"/>
                <w:szCs w:val="30"/>
              </w:rPr>
              <w:t>环境管理检查</w:t>
            </w:r>
          </w:p>
          <w:p>
            <w:pPr>
              <w:pStyle w:val="2"/>
              <w:spacing w:beforeLines="100" w:afterLines="100" w:line="240" w:lineRule="auto"/>
              <w:rPr>
                <w:rFonts w:hint="default" w:ascii="Times New Roman" w:hAnsi="Times New Roman" w:cs="Times New Roman"/>
                <w:sz w:val="28"/>
                <w:szCs w:val="28"/>
              </w:rPr>
            </w:pPr>
            <w:r>
              <w:rPr>
                <w:rFonts w:hint="default" w:ascii="Times New Roman" w:hAnsi="Times New Roman" w:cs="Times New Roman"/>
                <w:sz w:val="28"/>
                <w:szCs w:val="28"/>
              </w:rPr>
              <w:t>1</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“三同时”执行情况</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该项目根据《中华人民共和国环境保护法》和《建设项目环境保护管理办法》等的规定进行了环境影响评价并落实了相关的措施，做到了环保设施与主体工程的同时设计、同时施工、同时投产使用。</w:t>
            </w:r>
          </w:p>
          <w:p>
            <w:pPr>
              <w:pStyle w:val="2"/>
              <w:spacing w:beforeLines="100" w:afterLines="100" w:line="240" w:lineRule="auto"/>
              <w:rPr>
                <w:rFonts w:hint="default" w:ascii="Times New Roman" w:hAnsi="Times New Roman" w:cs="Times New Roman"/>
                <w:sz w:val="28"/>
                <w:szCs w:val="28"/>
              </w:rPr>
            </w:pPr>
            <w:bookmarkStart w:id="63" w:name="_Toc30153"/>
            <w:bookmarkStart w:id="64" w:name="_Toc25001"/>
            <w:bookmarkStart w:id="65" w:name="_Toc29249"/>
            <w:bookmarkStart w:id="66" w:name="_Toc331168655"/>
            <w:bookmarkStart w:id="67" w:name="_Toc15004"/>
            <w:bookmarkStart w:id="68" w:name="_Toc14029"/>
            <w:r>
              <w:rPr>
                <w:rFonts w:hint="default" w:ascii="Times New Roman" w:hAnsi="Times New Roman" w:cs="Times New Roman"/>
                <w:sz w:val="28"/>
                <w:szCs w:val="28"/>
              </w:rPr>
              <w:t>2</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环评批复要求及落实情况</w:t>
            </w:r>
            <w:bookmarkEnd w:id="63"/>
            <w:bookmarkEnd w:id="64"/>
            <w:bookmarkEnd w:id="65"/>
            <w:bookmarkEnd w:id="66"/>
            <w:bookmarkEnd w:id="67"/>
            <w:bookmarkEnd w:id="68"/>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eastAsia="zh-CN"/>
              </w:rPr>
              <w:t>鞍山市环境保护局经济开发区分局</w:t>
            </w:r>
            <w:r>
              <w:rPr>
                <w:rFonts w:hint="default" w:ascii="Times New Roman" w:hAnsi="Times New Roman" w:cs="Times New Roman"/>
                <w:sz w:val="24"/>
                <w:szCs w:val="24"/>
              </w:rPr>
              <w:t>于2017年</w:t>
            </w:r>
            <w:r>
              <w:rPr>
                <w:rFonts w:hint="default" w:ascii="Times New Roman" w:hAnsi="Times New Roman" w:cs="Times New Roman"/>
                <w:sz w:val="24"/>
                <w:szCs w:val="24"/>
                <w:lang w:val="en-US" w:eastAsia="zh-CN"/>
              </w:rPr>
              <w:t>02</w:t>
            </w:r>
            <w:r>
              <w:rPr>
                <w:rFonts w:hint="default" w:ascii="Times New Roman" w:hAnsi="Times New Roman" w:cs="Times New Roman"/>
                <w:sz w:val="24"/>
                <w:szCs w:val="24"/>
              </w:rPr>
              <w:t>月</w:t>
            </w:r>
            <w:r>
              <w:rPr>
                <w:rFonts w:hint="default" w:ascii="Times New Roman" w:hAnsi="Times New Roman" w:cs="Times New Roman"/>
                <w:sz w:val="24"/>
                <w:szCs w:val="24"/>
                <w:lang w:val="en-US" w:eastAsia="zh-CN"/>
              </w:rPr>
              <w:t>13</w:t>
            </w:r>
            <w:r>
              <w:rPr>
                <w:rFonts w:hint="default" w:ascii="Times New Roman" w:hAnsi="Times New Roman" w:cs="Times New Roman"/>
                <w:sz w:val="24"/>
                <w:szCs w:val="24"/>
              </w:rPr>
              <w:t>日以</w:t>
            </w:r>
            <w:r>
              <w:rPr>
                <w:rFonts w:hint="default" w:ascii="Times New Roman" w:hAnsi="Times New Roman" w:cs="Times New Roman"/>
                <w:sz w:val="24"/>
                <w:szCs w:val="24"/>
                <w:lang w:eastAsia="zh-CN"/>
              </w:rPr>
              <w:t>鞍环经审字【</w:t>
            </w:r>
            <w:r>
              <w:rPr>
                <w:rFonts w:hint="default" w:ascii="Times New Roman" w:hAnsi="Times New Roman" w:cs="Times New Roman"/>
                <w:sz w:val="24"/>
                <w:szCs w:val="24"/>
              </w:rPr>
              <w:t>2017</w:t>
            </w:r>
            <w:r>
              <w:rPr>
                <w:rFonts w:hint="default" w:ascii="Times New Roman" w:hAnsi="Times New Roman" w:cs="Times New Roman"/>
                <w:sz w:val="24"/>
                <w:szCs w:val="24"/>
                <w:lang w:eastAsia="zh-CN"/>
              </w:rPr>
              <w:t>】</w:t>
            </w:r>
            <w:r>
              <w:rPr>
                <w:rFonts w:hint="default" w:ascii="Times New Roman" w:hAnsi="Times New Roman" w:cs="Times New Roman"/>
                <w:sz w:val="24"/>
                <w:szCs w:val="24"/>
              </w:rPr>
              <w:t>3号文件《</w:t>
            </w:r>
            <w:r>
              <w:rPr>
                <w:rFonts w:hint="default" w:ascii="Times New Roman" w:hAnsi="Times New Roman" w:cs="Times New Roman"/>
                <w:sz w:val="24"/>
                <w:szCs w:val="24"/>
                <w:lang w:eastAsia="zh-CN"/>
              </w:rPr>
              <w:t>关于物流仓储项目</w:t>
            </w:r>
            <w:r>
              <w:rPr>
                <w:rFonts w:hint="default" w:ascii="Times New Roman" w:hAnsi="Times New Roman" w:cs="Times New Roman"/>
                <w:sz w:val="24"/>
                <w:szCs w:val="24"/>
              </w:rPr>
              <w:t>环境影响报告表的批复》的形式对项目的环评文件予以批复。具体批复要求及落实情况见表7-1。</w:t>
            </w:r>
          </w:p>
          <w:p>
            <w:pPr>
              <w:spacing w:beforeLines="50" w:afterLines="50"/>
              <w:ind w:firstLine="1850" w:firstLineChars="881"/>
              <w:rPr>
                <w:rFonts w:hint="default" w:ascii="Times New Roman" w:hAnsi="Times New Roman" w:cs="Times New Roman"/>
                <w:sz w:val="21"/>
                <w:szCs w:val="21"/>
              </w:rPr>
            </w:pPr>
            <w:r>
              <w:rPr>
                <w:rFonts w:hint="default" w:ascii="Times New Roman" w:hAnsi="Times New Roman" w:cs="Times New Roman"/>
              </w:rPr>
              <w:t xml:space="preserve">   </w:t>
            </w:r>
            <w:r>
              <w:rPr>
                <w:rFonts w:hint="default" w:ascii="Times New Roman" w:hAnsi="Times New Roman" w:cs="Times New Roman"/>
                <w:sz w:val="24"/>
                <w:szCs w:val="24"/>
              </w:rPr>
              <w:t xml:space="preserve">  </w:t>
            </w:r>
            <w:r>
              <w:rPr>
                <w:rFonts w:hint="default" w:ascii="Times New Roman" w:hAnsi="Times New Roman" w:cs="Times New Roman"/>
                <w:b/>
                <w:bCs/>
                <w:sz w:val="21"/>
                <w:szCs w:val="21"/>
              </w:rPr>
              <w:t>表7-1   环评批复及落实情况</w:t>
            </w:r>
          </w:p>
          <w:tbl>
            <w:tblPr>
              <w:tblStyle w:val="21"/>
              <w:tblW w:w="8120" w:type="dxa"/>
              <w:tblInd w:w="108"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05"/>
              <w:gridCol w:w="5881"/>
              <w:gridCol w:w="1734"/>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856" w:hRule="atLeast"/>
              </w:trPr>
              <w:tc>
                <w:tcPr>
                  <w:tcW w:w="505" w:type="dxa"/>
                  <w:tcBorders>
                    <w:tl2br w:val="nil"/>
                    <w:tr2bl w:val="nil"/>
                  </w:tcBorders>
                  <w:vAlign w:val="center"/>
                </w:tcPr>
                <w:p>
                  <w:pPr>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5881" w:type="dxa"/>
                  <w:tcBorders>
                    <w:tl2br w:val="nil"/>
                    <w:tr2bl w:val="nil"/>
                  </w:tcBorders>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环评批复要求</w:t>
                  </w:r>
                </w:p>
              </w:tc>
              <w:tc>
                <w:tcPr>
                  <w:tcW w:w="1734" w:type="dxa"/>
                  <w:tcBorders>
                    <w:tl2br w:val="nil"/>
                    <w:tr2bl w:val="nil"/>
                  </w:tcBorders>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落实情况</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1929" w:hRule="atLeast"/>
              </w:trPr>
              <w:tc>
                <w:tcPr>
                  <w:tcW w:w="505"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5881" w:type="dxa"/>
                  <w:tcBorders>
                    <w:tl2br w:val="nil"/>
                    <w:tr2bl w:val="nil"/>
                  </w:tcBorders>
                  <w:vAlign w:val="center"/>
                </w:tcPr>
                <w:p>
                  <w:pPr>
                    <w:pStyle w:val="3"/>
                    <w:numPr>
                      <w:ilvl w:val="0"/>
                      <w:numId w:val="0"/>
                    </w:numPr>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   </w:t>
                  </w:r>
                  <w:r>
                    <w:rPr>
                      <w:rFonts w:hint="default" w:ascii="Times New Roman" w:hAnsi="Times New Roman" w:eastAsia="宋体" w:cs="Times New Roman"/>
                      <w:b w:val="0"/>
                      <w:kern w:val="2"/>
                      <w:sz w:val="21"/>
                      <w:szCs w:val="21"/>
                      <w:lang w:val="en-US" w:eastAsia="zh-CN" w:bidi="ar-SA"/>
                    </w:rPr>
                    <w:t xml:space="preserve"> 优选低噪声设备，设备噪声源应尽量远离环境敏感目标，并采取切实有效的隔声、减振等措施，确保不对居民等敏感目标产生影响。项目营运期厂界噪声应达到《工业企业厂界环境噪声排放标准》（GB12348-2008）中2类、4类标准限值的要求。</w:t>
                  </w:r>
                </w:p>
              </w:tc>
              <w:tc>
                <w:tcPr>
                  <w:tcW w:w="17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已落实</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1565" w:hRule="atLeast"/>
              </w:trPr>
              <w:tc>
                <w:tcPr>
                  <w:tcW w:w="505"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5881" w:type="dxa"/>
                  <w:tcBorders>
                    <w:tl2br w:val="nil"/>
                    <w:tr2bl w:val="nil"/>
                  </w:tcBorders>
                  <w:vAlign w:val="center"/>
                </w:tcPr>
                <w:p>
                  <w:pPr>
                    <w:numPr>
                      <w:ilvl w:val="0"/>
                      <w:numId w:val="0"/>
                    </w:numPr>
                    <w:spacing w:line="360" w:lineRule="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    项目排水经预处理达到《辽宁省污水综合排放标准》（DB21-2008）中表2的要求后排入园区下水管网，项目总排污口应规范化设置。</w:t>
                  </w:r>
                </w:p>
              </w:tc>
              <w:tc>
                <w:tcPr>
                  <w:tcW w:w="17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已落实</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1874" w:hRule="atLeast"/>
              </w:trPr>
              <w:tc>
                <w:tcPr>
                  <w:tcW w:w="505"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5881" w:type="dxa"/>
                  <w:tcBorders>
                    <w:tl2br w:val="nil"/>
                    <w:tr2bl w:val="nil"/>
                  </w:tcBorders>
                  <w:vAlign w:val="center"/>
                </w:tcPr>
                <w:p>
                  <w:pPr>
                    <w:numPr>
                      <w:ilvl w:val="0"/>
                      <w:numId w:val="0"/>
                    </w:numPr>
                    <w:spacing w:line="360" w:lineRule="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    项目运营过程中产生的失效、破损的废药物属于危险废物，应按《危险废物贮存污染控制标准》（GB18597-2001）的要求建临时贮存设施，并按相关规定办理转运联单，及时送具有危险废物处置资质的单位处置。</w:t>
                  </w:r>
                </w:p>
              </w:tc>
              <w:tc>
                <w:tcPr>
                  <w:tcW w:w="17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eastAsia="zh-CN"/>
                    </w:rPr>
                    <w:t>已落实</w:t>
                  </w:r>
                </w:p>
              </w:tc>
            </w:tr>
          </w:tbl>
          <w:p>
            <w:pPr>
              <w:rPr>
                <w:rFonts w:hint="default" w:ascii="Times New Roman" w:hAnsi="Times New Roman" w:cs="Times New Roman"/>
                <w:sz w:val="21"/>
                <w:szCs w:val="21"/>
              </w:rPr>
            </w:pPr>
            <w:bookmarkStart w:id="69" w:name="_Toc17560"/>
            <w:bookmarkStart w:id="70" w:name="_Toc7677"/>
            <w:bookmarkStart w:id="71" w:name="_Toc331168656"/>
            <w:bookmarkStart w:id="72" w:name="_Toc23956"/>
            <w:bookmarkStart w:id="73" w:name="_Toc20488"/>
            <w:bookmarkStart w:id="74" w:name="_Toc12942"/>
          </w:p>
          <w:p>
            <w:pPr>
              <w:rPr>
                <w:rFonts w:hint="default" w:ascii="Times New Roman" w:hAnsi="Times New Roman" w:cs="Times New Roman"/>
                <w:sz w:val="21"/>
                <w:szCs w:val="21"/>
              </w:rPr>
            </w:pPr>
          </w:p>
          <w:p>
            <w:pPr>
              <w:rPr>
                <w:rFonts w:hint="default" w:ascii="Times New Roman" w:hAnsi="Times New Roman" w:cs="Times New Roman"/>
                <w:sz w:val="21"/>
                <w:szCs w:val="21"/>
              </w:rPr>
            </w:pPr>
          </w:p>
          <w:p>
            <w:pPr>
              <w:rPr>
                <w:rFonts w:hint="default" w:ascii="Times New Roman" w:hAnsi="Times New Roman" w:cs="Times New Roman"/>
                <w:sz w:val="21"/>
                <w:szCs w:val="21"/>
              </w:rPr>
            </w:pPr>
          </w:p>
          <w:tbl>
            <w:tblPr>
              <w:tblStyle w:val="21"/>
              <w:tblW w:w="8306"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5791"/>
              <w:gridCol w:w="182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jc w:val="center"/>
              </w:trPr>
              <w:tc>
                <w:tcPr>
                  <w:tcW w:w="693" w:type="dxa"/>
                  <w:tcBorders>
                    <w:top w:val="double" w:color="auto" w:sz="4" w:space="0"/>
                    <w:bottom w:val="single" w:color="auto" w:sz="4" w:space="0"/>
                    <w:right w:val="single" w:color="auto" w:sz="4" w:space="0"/>
                  </w:tcBorders>
                  <w:vAlign w:val="center"/>
                </w:tcPr>
                <w:p>
                  <w:pPr>
                    <w:ind w:left="-105" w:leftChars="-50" w:right="-105" w:right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5791" w:type="dxa"/>
                  <w:tcBorders>
                    <w:top w:val="doub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环评批复要求</w:t>
                  </w:r>
                </w:p>
              </w:tc>
              <w:tc>
                <w:tcPr>
                  <w:tcW w:w="1822" w:type="dxa"/>
                  <w:tcBorders>
                    <w:top w:val="double" w:color="auto" w:sz="4" w:space="0"/>
                    <w:left w:val="single" w:color="auto" w:sz="4" w:space="0"/>
                    <w:bottom w:val="single" w:color="auto" w:sz="4" w:space="0"/>
                  </w:tcBorders>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3"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5791" w:type="dxa"/>
                  <w:tcBorders>
                    <w:top w:val="single" w:color="auto" w:sz="4" w:space="0"/>
                    <w:left w:val="single" w:color="auto" w:sz="4" w:space="0"/>
                    <w:bottom w:val="single" w:color="auto" w:sz="4" w:space="0"/>
                    <w:right w:val="single" w:color="auto" w:sz="4" w:space="0"/>
                  </w:tcBorders>
                  <w:vAlign w:val="center"/>
                </w:tcPr>
                <w:p>
                  <w:pPr>
                    <w:pStyle w:val="36"/>
                    <w:tabs>
                      <w:tab w:val="left" w:pos="425"/>
                    </w:tabs>
                    <w:spacing w:line="360" w:lineRule="auto"/>
                    <w:ind w:firstLine="3168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食堂应安装油烟净化装置，确保排放的油烟达到《饮食业油烟排放标准》（GB18483-2001）的要求。</w:t>
                  </w:r>
                </w:p>
              </w:tc>
              <w:tc>
                <w:tcPr>
                  <w:tcW w:w="1822"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eastAsia="zh-CN"/>
                    </w:rPr>
                    <w:t>已落实</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30" w:hRule="atLeast"/>
                <w:jc w:val="center"/>
              </w:trPr>
              <w:tc>
                <w:tcPr>
                  <w:tcW w:w="693"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5791"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360" w:lineRule="auto"/>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    柴油发电机为应急发电设备，仅在停电时临时启用，建设单位应选用轻质柴油燃料，确保柴油发电机运行时不对周围敏感目标产生影响。</w:t>
                  </w:r>
                </w:p>
              </w:tc>
              <w:tc>
                <w:tcPr>
                  <w:tcW w:w="1822" w:type="dxa"/>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柴油发电机从未使用过，</w:t>
                  </w:r>
                  <w:r>
                    <w:rPr>
                      <w:rFonts w:hint="eastAsia" w:ascii="Times New Roman" w:hAnsi="Times New Roman" w:cs="Times New Roman"/>
                      <w:sz w:val="21"/>
                      <w:szCs w:val="21"/>
                      <w:lang w:eastAsia="zh-CN"/>
                    </w:rPr>
                    <w:t>并且</w:t>
                  </w:r>
                  <w:r>
                    <w:rPr>
                      <w:rFonts w:hint="default" w:ascii="Times New Roman" w:hAnsi="Times New Roman" w:cs="Times New Roman"/>
                      <w:sz w:val="21"/>
                      <w:szCs w:val="21"/>
                      <w:lang w:eastAsia="zh-CN"/>
                    </w:rPr>
                    <w:t>不储存柴油</w:t>
                  </w:r>
                  <w:r>
                    <w:rPr>
                      <w:rFonts w:hint="eastAsia" w:ascii="Times New Roman" w:hAnsi="Times New Roman" w:cs="Times New Roman"/>
                      <w:sz w:val="21"/>
                      <w:szCs w:val="21"/>
                      <w:lang w:eastAsia="zh-CN"/>
                    </w:rPr>
                    <w:t>，</w:t>
                  </w:r>
                  <w:r>
                    <w:rPr>
                      <w:rFonts w:hint="default" w:ascii="Times New Roman" w:hAnsi="Times New Roman" w:cs="Times New Roman"/>
                      <w:sz w:val="21"/>
                      <w:szCs w:val="21"/>
                      <w:lang w:eastAsia="zh-CN"/>
                    </w:rPr>
                    <w:t>均为现用现买，如果停电医用冷库可以维持三小时</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693"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5791"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360" w:lineRule="auto"/>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    项目冬季取暖采用区域集中供热。</w:t>
                  </w:r>
                </w:p>
              </w:tc>
              <w:tc>
                <w:tcPr>
                  <w:tcW w:w="1822" w:type="dxa"/>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已落实</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693" w:type="dxa"/>
                  <w:tcBorders>
                    <w:top w:val="single" w:color="auto" w:sz="4" w:space="0"/>
                    <w:bottom w:val="double" w:color="auto" w:sz="4" w:space="0"/>
                    <w:right w:val="single" w:color="auto"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w:t>
                  </w:r>
                </w:p>
              </w:tc>
              <w:tc>
                <w:tcPr>
                  <w:tcW w:w="5791" w:type="dxa"/>
                  <w:tcBorders>
                    <w:top w:val="single" w:color="auto" w:sz="4" w:space="0"/>
                    <w:left w:val="single" w:color="auto" w:sz="4" w:space="0"/>
                    <w:bottom w:val="double" w:color="auto" w:sz="4" w:space="0"/>
                    <w:right w:val="single" w:color="auto" w:sz="4" w:space="0"/>
                  </w:tcBorders>
                  <w:vAlign w:val="center"/>
                </w:tcPr>
                <w:p>
                  <w:pPr>
                    <w:numPr>
                      <w:ilvl w:val="0"/>
                      <w:numId w:val="0"/>
                    </w:numPr>
                    <w:spacing w:line="360" w:lineRule="auto"/>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应严格按照《报告表》的内容进行经营，严禁从事其他涉及有毒、有害及危险品的仓储和配送活动，如建设项目的性质、规模、地点、生产工艺和环境保护措施等发生变化，必须报环境保护行政主管部门，并按要求重新报批环境影响评价文件。</w:t>
                  </w:r>
                </w:p>
              </w:tc>
              <w:tc>
                <w:tcPr>
                  <w:tcW w:w="1822" w:type="dxa"/>
                  <w:tcBorders>
                    <w:top w:val="single" w:color="auto" w:sz="4" w:space="0"/>
                    <w:left w:val="single" w:color="auto" w:sz="4" w:space="0"/>
                    <w:bottom w:val="doub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已落实</w:t>
                  </w:r>
                </w:p>
              </w:tc>
            </w:tr>
            <w:bookmarkEnd w:id="69"/>
            <w:bookmarkEnd w:id="70"/>
            <w:bookmarkEnd w:id="71"/>
            <w:bookmarkEnd w:id="72"/>
            <w:bookmarkEnd w:id="73"/>
            <w:bookmarkEnd w:id="74"/>
          </w:tbl>
          <w:p>
            <w:pPr>
              <w:pStyle w:val="3"/>
              <w:spacing w:beforeLines="100" w:afterLines="50"/>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tc>
      </w:tr>
      <w:bookmarkEnd w:id="52"/>
      <w:bookmarkEnd w:id="53"/>
      <w:bookmarkEnd w:id="54"/>
      <w:bookmarkEnd w:id="55"/>
      <w:bookmarkEnd w:id="56"/>
      <w:bookmarkEnd w:id="57"/>
      <w:bookmarkEnd w:id="58"/>
      <w:bookmarkEnd w:id="59"/>
      <w:bookmarkEnd w:id="60"/>
      <w:bookmarkEnd w:id="61"/>
      <w:bookmarkEnd w:id="62"/>
    </w:tbl>
    <w:p>
      <w:pPr>
        <w:pStyle w:val="2"/>
        <w:keepNext/>
        <w:keepLines/>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sz w:val="24"/>
          <w:szCs w:val="24"/>
        </w:rPr>
      </w:pPr>
      <w:bookmarkStart w:id="75" w:name="_Toc16636"/>
      <w:bookmarkStart w:id="76" w:name="_Toc24995"/>
      <w:bookmarkStart w:id="77" w:name="_Toc11494"/>
      <w:bookmarkStart w:id="78" w:name="_Toc19979"/>
      <w:bookmarkStart w:id="79" w:name="_Toc29151"/>
      <w:bookmarkStart w:id="80" w:name="_Toc14571"/>
      <w:bookmarkStart w:id="81" w:name="_Toc331168671"/>
      <w:bookmarkStart w:id="82" w:name="_Toc18358"/>
      <w:r>
        <w:rPr>
          <w:rFonts w:hint="eastAsia"/>
          <w:sz w:val="24"/>
          <w:szCs w:val="24"/>
        </w:rPr>
        <w:t>表八</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3"/>
              <w:spacing w:beforeLines="100" w:afterLines="50" w:line="240" w:lineRule="auto"/>
              <w:rPr>
                <w:rFonts w:ascii="Calibri" w:hAnsi="Calibri"/>
                <w:bCs/>
                <w:sz w:val="30"/>
                <w:szCs w:val="30"/>
              </w:rPr>
            </w:pPr>
            <w:r>
              <w:rPr>
                <w:rFonts w:hint="eastAsia" w:ascii="Calibri" w:hAnsi="Calibri"/>
                <w:bCs/>
                <w:sz w:val="30"/>
                <w:szCs w:val="30"/>
              </w:rPr>
              <w:t>结论和建议</w:t>
            </w:r>
          </w:p>
          <w:p>
            <w:pPr>
              <w:pStyle w:val="3"/>
              <w:spacing w:beforeLines="100" w:afterLines="50" w:line="240" w:lineRule="auto"/>
              <w:rPr>
                <w:rFonts w:hint="default" w:ascii="Times New Roman" w:hAnsi="Times New Roman" w:cs="Times New Roman"/>
                <w:bCs/>
                <w:sz w:val="28"/>
                <w:szCs w:val="28"/>
              </w:rPr>
            </w:pPr>
            <w:r>
              <w:rPr>
                <w:rFonts w:hint="eastAsia" w:ascii="Times New Roman" w:hAnsi="Times New Roman" w:cs="Times New Roman"/>
                <w:bCs/>
                <w:sz w:val="28"/>
                <w:szCs w:val="28"/>
                <w:lang w:val="en-US" w:eastAsia="zh-CN"/>
              </w:rPr>
              <w:t>1、</w:t>
            </w:r>
            <w:r>
              <w:rPr>
                <w:rFonts w:hint="default" w:ascii="Times New Roman" w:hAnsi="Times New Roman" w:cs="Times New Roman"/>
                <w:bCs/>
                <w:sz w:val="28"/>
                <w:szCs w:val="28"/>
              </w:rPr>
              <w:t>结论</w:t>
            </w:r>
          </w:p>
          <w:p>
            <w:pPr>
              <w:spacing w:beforeLines="50"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（1）</w:t>
            </w:r>
            <w:r>
              <w:rPr>
                <w:rFonts w:hint="eastAsia" w:ascii="宋体" w:hAnsi="宋体" w:eastAsia="宋体" w:cs="宋体"/>
                <w:color w:val="000000"/>
                <w:sz w:val="24"/>
                <w:lang w:val="zh-CN"/>
              </w:rPr>
              <w:t>“三同时”</w:t>
            </w:r>
            <w:r>
              <w:rPr>
                <w:rFonts w:hint="default" w:ascii="Times New Roman" w:hAnsi="Times New Roman" w:cs="Times New Roman"/>
                <w:color w:val="000000"/>
                <w:sz w:val="24"/>
                <w:lang w:val="zh-CN"/>
              </w:rPr>
              <w:t>执行情况：</w:t>
            </w:r>
          </w:p>
          <w:p>
            <w:pPr>
              <w:pStyle w:val="11"/>
              <w:spacing w:line="360" w:lineRule="auto"/>
              <w:ind w:firstLine="3168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本项目根据《中华人民共和国环境保护法》和《建设项目环境保护管理办法》的规定进行了环境影响评价，基本落实了环境影响评价要求的有关措施，做到了环保设施与主体工程同时设计、同时施工、同时投产。</w:t>
            </w:r>
          </w:p>
          <w:p>
            <w:pPr>
              <w:spacing w:beforeLines="50"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w:t>
            </w:r>
            <w:r>
              <w:rPr>
                <w:rFonts w:hint="default" w:ascii="Times New Roman" w:hAnsi="Times New Roman" w:cs="Times New Roman"/>
                <w:color w:val="000000"/>
                <w:sz w:val="24"/>
              </w:rPr>
              <w:t>2</w:t>
            </w:r>
            <w:r>
              <w:rPr>
                <w:rFonts w:hint="default" w:ascii="Times New Roman" w:hAnsi="Times New Roman" w:cs="Times New Roman"/>
                <w:color w:val="000000"/>
                <w:sz w:val="24"/>
                <w:lang w:val="zh-CN"/>
              </w:rPr>
              <w:t>）验收监测期间生产工况：</w:t>
            </w:r>
          </w:p>
          <w:p>
            <w:pPr>
              <w:pStyle w:val="11"/>
              <w:spacing w:line="360" w:lineRule="auto"/>
              <w:ind w:left="15" w:leftChars="7" w:firstLine="256" w:firstLineChars="107"/>
              <w:rPr>
                <w:rFonts w:hint="default" w:ascii="Times New Roman" w:hAnsi="Times New Roman" w:cs="Times New Roman"/>
                <w:color w:val="000000"/>
                <w:sz w:val="24"/>
                <w:lang w:val="zh-CN"/>
              </w:rPr>
            </w:pPr>
            <w:r>
              <w:rPr>
                <w:rFonts w:hint="default" w:ascii="Times New Roman" w:hAnsi="Times New Roman" w:cs="Times New Roman"/>
                <w:color w:val="000000"/>
                <w:sz w:val="24"/>
                <w:lang w:val="en-US" w:eastAsia="zh-CN"/>
              </w:rPr>
              <w:t xml:space="preserve">  </w:t>
            </w:r>
            <w:r>
              <w:rPr>
                <w:rFonts w:hint="default" w:ascii="Times New Roman" w:hAnsi="Times New Roman" w:cs="Times New Roman"/>
                <w:color w:val="000000"/>
                <w:sz w:val="24"/>
                <w:lang w:val="zh-CN"/>
              </w:rPr>
              <w:t>验收监测期间，工况符合大于75%的要求，无不良天气等因素影响，验收监测工作严格按有关规范进行，验收监测结果能够反映实际排污状况。</w:t>
            </w:r>
          </w:p>
          <w:p>
            <w:pPr>
              <w:spacing w:beforeLines="50"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w:t>
            </w:r>
            <w:r>
              <w:rPr>
                <w:rFonts w:hint="default" w:ascii="Times New Roman" w:hAnsi="Times New Roman" w:cs="Times New Roman"/>
                <w:color w:val="000000"/>
                <w:sz w:val="24"/>
              </w:rPr>
              <w:t>3</w:t>
            </w:r>
            <w:r>
              <w:rPr>
                <w:rFonts w:hint="default" w:ascii="Times New Roman" w:hAnsi="Times New Roman" w:cs="Times New Roman"/>
                <w:color w:val="000000"/>
                <w:sz w:val="24"/>
                <w:lang w:val="zh-CN"/>
              </w:rPr>
              <w:t>）大气污染物有组织排放情况</w:t>
            </w:r>
          </w:p>
          <w:p>
            <w:pPr>
              <w:pStyle w:val="38"/>
              <w:ind w:firstLine="560"/>
              <w:rPr>
                <w:rFonts w:hint="default" w:ascii="Times New Roman" w:hAnsi="Times New Roman" w:eastAsia="宋体" w:cs="Times New Roman"/>
                <w:b w:val="0"/>
                <w:kern w:val="2"/>
                <w:sz w:val="24"/>
                <w:szCs w:val="24"/>
              </w:rPr>
            </w:pPr>
            <w:bookmarkStart w:id="83" w:name="_Toc19444"/>
            <w:bookmarkStart w:id="84" w:name="_Toc12784"/>
            <w:bookmarkStart w:id="85" w:name="_Toc28489"/>
            <w:bookmarkStart w:id="86" w:name="_Toc24793"/>
            <w:bookmarkStart w:id="87" w:name="_Toc2551"/>
            <w:r>
              <w:rPr>
                <w:rFonts w:hint="default" w:ascii="Times New Roman" w:hAnsi="Times New Roman" w:eastAsia="宋体" w:cs="Times New Roman"/>
                <w:b w:val="0"/>
                <w:kern w:val="2"/>
                <w:sz w:val="24"/>
                <w:szCs w:val="24"/>
              </w:rPr>
              <w:t>大气污染物有组织排放浓度符合《大气污染物综合排放标准》（GB16297-1996）表2标准中的二级标准的要求。</w:t>
            </w:r>
            <w:bookmarkEnd w:id="83"/>
            <w:bookmarkEnd w:id="84"/>
            <w:bookmarkEnd w:id="85"/>
            <w:bookmarkEnd w:id="86"/>
            <w:bookmarkEnd w:id="87"/>
          </w:p>
          <w:p>
            <w:pPr>
              <w:numPr>
                <w:ilvl w:val="0"/>
                <w:numId w:val="0"/>
              </w:numPr>
              <w:spacing w:beforeLines="50" w:line="360" w:lineRule="auto"/>
              <w:ind w:firstLine="480" w:firstLineChars="200"/>
              <w:rPr>
                <w:rFonts w:hint="default" w:ascii="Times New Roman" w:hAnsi="Times New Roman" w:cs="Times New Roman"/>
                <w:color w:val="000000"/>
                <w:sz w:val="24"/>
                <w:lang w:val="zh-CN"/>
              </w:rPr>
            </w:pPr>
            <w:bookmarkStart w:id="88" w:name="_Toc3419"/>
            <w:r>
              <w:rPr>
                <w:rFonts w:hint="default" w:ascii="Times New Roman" w:hAnsi="Times New Roman" w:cs="Times New Roman"/>
                <w:color w:val="000000"/>
                <w:sz w:val="24"/>
                <w:lang w:val="zh-CN"/>
              </w:rPr>
              <w:t>（</w:t>
            </w:r>
            <w:r>
              <w:rPr>
                <w:rFonts w:hint="default" w:ascii="Times New Roman" w:hAnsi="Times New Roman" w:cs="Times New Roman"/>
                <w:color w:val="000000"/>
                <w:sz w:val="24"/>
                <w:lang w:val="en-US" w:eastAsia="zh-CN"/>
              </w:rPr>
              <w:t>4</w:t>
            </w:r>
            <w:r>
              <w:rPr>
                <w:rFonts w:hint="default" w:ascii="Times New Roman" w:hAnsi="Times New Roman" w:cs="Times New Roman"/>
                <w:color w:val="000000"/>
                <w:sz w:val="24"/>
                <w:lang w:val="zh-CN"/>
              </w:rPr>
              <w:t>）食堂油烟排放情况</w:t>
            </w:r>
          </w:p>
          <w:p>
            <w:pPr>
              <w:numPr>
                <w:ilvl w:val="0"/>
                <w:numId w:val="0"/>
              </w:numPr>
              <w:spacing w:beforeLines="50" w:line="360" w:lineRule="auto"/>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 xml:space="preserve">    项目食堂油烟排放达到《饮食业油烟排放标准》（GB18483-2001）中的排放标准要求。</w:t>
            </w:r>
          </w:p>
          <w:p>
            <w:pPr>
              <w:spacing w:beforeLines="50"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w:t>
            </w:r>
            <w:r>
              <w:rPr>
                <w:rFonts w:hint="default" w:ascii="Times New Roman" w:hAnsi="Times New Roman" w:cs="Times New Roman"/>
                <w:color w:val="000000"/>
                <w:sz w:val="24"/>
              </w:rPr>
              <w:t>5</w:t>
            </w:r>
            <w:r>
              <w:rPr>
                <w:rFonts w:hint="default" w:ascii="Times New Roman" w:hAnsi="Times New Roman" w:cs="Times New Roman"/>
                <w:color w:val="000000"/>
                <w:sz w:val="24"/>
                <w:lang w:val="zh-CN"/>
              </w:rPr>
              <w:t>）</w:t>
            </w:r>
            <w:r>
              <w:rPr>
                <w:rFonts w:hint="default" w:ascii="Times New Roman" w:hAnsi="Times New Roman" w:cs="Times New Roman"/>
                <w:color w:val="000000"/>
                <w:sz w:val="24"/>
              </w:rPr>
              <w:t>厂界</w:t>
            </w:r>
            <w:r>
              <w:rPr>
                <w:rFonts w:hint="default" w:ascii="Times New Roman" w:hAnsi="Times New Roman" w:cs="Times New Roman"/>
                <w:color w:val="000000"/>
                <w:sz w:val="24"/>
                <w:lang w:val="zh-CN"/>
              </w:rPr>
              <w:t>噪声</w:t>
            </w:r>
            <w:bookmarkEnd w:id="88"/>
            <w:r>
              <w:rPr>
                <w:rFonts w:hint="default" w:ascii="Times New Roman" w:hAnsi="Times New Roman" w:cs="Times New Roman"/>
                <w:color w:val="000000"/>
                <w:sz w:val="24"/>
                <w:lang w:val="zh-CN"/>
              </w:rPr>
              <w:t>排放情况</w:t>
            </w:r>
          </w:p>
          <w:p>
            <w:pPr>
              <w:spacing w:line="360" w:lineRule="auto"/>
              <w:ind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验收监测期间，</w:t>
            </w:r>
            <w:r>
              <w:rPr>
                <w:rFonts w:hint="default" w:ascii="Times New Roman" w:hAnsi="Times New Roman" w:eastAsia="宋体" w:cs="Times New Roman"/>
                <w:sz w:val="24"/>
                <w:szCs w:val="24"/>
                <w:lang w:eastAsia="zh-CN"/>
              </w:rPr>
              <w:t>厂区东、南、北</w:t>
            </w:r>
            <w:r>
              <w:rPr>
                <w:rFonts w:hint="default" w:ascii="Times New Roman" w:hAnsi="Times New Roman" w:eastAsia="宋体" w:cs="Times New Roman"/>
                <w:sz w:val="24"/>
                <w:szCs w:val="24"/>
              </w:rPr>
              <w:t>厂界昼间噪声</w:t>
            </w:r>
            <w:r>
              <w:rPr>
                <w:rFonts w:hint="default" w:ascii="Times New Roman" w:hAnsi="Times New Roman" w:eastAsia="宋体" w:cs="Times New Roman"/>
                <w:sz w:val="24"/>
                <w:szCs w:val="24"/>
                <w:lang w:eastAsia="zh-CN"/>
              </w:rPr>
              <w:t>满足</w:t>
            </w:r>
            <w:r>
              <w:rPr>
                <w:rFonts w:hint="default" w:ascii="Times New Roman" w:hAnsi="Times New Roman" w:eastAsia="宋体" w:cs="Times New Roman"/>
                <w:sz w:val="24"/>
                <w:szCs w:val="24"/>
              </w:rPr>
              <w:t>《工业企业厂界噪声标准》（GB12348-90）</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w:t>
            </w:r>
            <w:r>
              <w:rPr>
                <w:rFonts w:hint="default" w:ascii="Times New Roman" w:hAnsi="Times New Roman" w:eastAsia="宋体" w:cs="Times New Roman"/>
                <w:sz w:val="24"/>
                <w:szCs w:val="24"/>
                <w:lang w:eastAsia="zh-CN"/>
              </w:rPr>
              <w:t>标准</w:t>
            </w:r>
            <w:r>
              <w:rPr>
                <w:rFonts w:hint="default" w:ascii="Times New Roman" w:hAnsi="Times New Roman" w:eastAsia="宋体" w:cs="Times New Roman"/>
                <w:sz w:val="24"/>
                <w:szCs w:val="24"/>
              </w:rPr>
              <w:t>规定的限值</w:t>
            </w:r>
            <w:r>
              <w:rPr>
                <w:rFonts w:hint="default" w:ascii="Times New Roman" w:hAnsi="Times New Roman" w:eastAsia="宋体" w:cs="Times New Roman"/>
                <w:sz w:val="24"/>
                <w:szCs w:val="24"/>
                <w:lang w:eastAsia="zh-CN"/>
              </w:rPr>
              <w:t>，西厂界满足</w:t>
            </w:r>
            <w:r>
              <w:rPr>
                <w:rFonts w:hint="default" w:ascii="Times New Roman" w:hAnsi="Times New Roman" w:eastAsia="宋体" w:cs="Times New Roman"/>
                <w:sz w:val="24"/>
                <w:szCs w:val="24"/>
              </w:rPr>
              <w:t>《工业企业厂界噪声标准》（GB12348-90）</w:t>
            </w:r>
            <w:r>
              <w:rPr>
                <w:rFonts w:hint="default" w:ascii="Times New Roman" w:hAnsi="Times New Roman" w:eastAsia="宋体" w:cs="Times New Roman"/>
                <w:sz w:val="24"/>
                <w:szCs w:val="24"/>
                <w:lang w:val="en-US" w:eastAsia="zh-CN"/>
              </w:rPr>
              <w:t>4类</w:t>
            </w:r>
            <w:r>
              <w:rPr>
                <w:rFonts w:hint="default" w:ascii="Times New Roman" w:hAnsi="Times New Roman" w:eastAsia="宋体" w:cs="Times New Roman"/>
                <w:sz w:val="24"/>
                <w:szCs w:val="24"/>
              </w:rPr>
              <w:t>标准规定的限值</w:t>
            </w:r>
            <w:r>
              <w:rPr>
                <w:rFonts w:hint="eastAsia" w:ascii="Times New Roman" w:hAnsi="Times New Roman" w:cs="Times New Roman"/>
                <w:sz w:val="24"/>
                <w:szCs w:val="24"/>
                <w:lang w:eastAsia="zh-CN"/>
              </w:rPr>
              <w:t>，居民敏感点噪声满足</w:t>
            </w:r>
            <w:r>
              <w:rPr>
                <w:rFonts w:hint="default" w:ascii="Times New Roman" w:hAnsi="Times New Roman" w:eastAsia="宋体" w:cs="Times New Roman"/>
                <w:b w:val="0"/>
                <w:sz w:val="24"/>
                <w:szCs w:val="24"/>
                <w:lang w:val="en-US" w:eastAsia="zh-CN"/>
              </w:rPr>
              <w:t>《声环境质量标准》（GB3096-2008）2类</w:t>
            </w:r>
            <w:r>
              <w:rPr>
                <w:rFonts w:hint="default" w:ascii="Times New Roman" w:hAnsi="Times New Roman" w:eastAsia="宋体" w:cs="Times New Roman"/>
                <w:b w:val="0"/>
                <w:sz w:val="24"/>
                <w:szCs w:val="24"/>
              </w:rPr>
              <w:t>标准</w:t>
            </w:r>
            <w:r>
              <w:rPr>
                <w:rFonts w:hint="eastAsia" w:ascii="Times New Roman" w:hAnsi="Times New Roman" w:cs="Times New Roman"/>
                <w:b w:val="0"/>
                <w:sz w:val="24"/>
                <w:szCs w:val="24"/>
                <w:lang w:eastAsia="zh-CN"/>
              </w:rPr>
              <w:t>规定的</w:t>
            </w:r>
            <w:r>
              <w:rPr>
                <w:rFonts w:hint="default" w:ascii="Times New Roman" w:hAnsi="Times New Roman" w:eastAsia="宋体" w:cs="Times New Roman"/>
                <w:b w:val="0"/>
                <w:sz w:val="24"/>
                <w:szCs w:val="24"/>
              </w:rPr>
              <w:t>限值</w:t>
            </w:r>
            <w:r>
              <w:rPr>
                <w:rFonts w:hint="eastAsia" w:ascii="Times New Roman" w:hAnsi="Times New Roman" w:cs="Times New Roman"/>
                <w:b w:val="0"/>
                <w:sz w:val="24"/>
                <w:szCs w:val="24"/>
                <w:lang w:eastAsia="zh-CN"/>
              </w:rPr>
              <w:t>。</w:t>
            </w:r>
          </w:p>
          <w:p>
            <w:pPr>
              <w:spacing w:beforeLines="50"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w:t>
            </w:r>
            <w:r>
              <w:rPr>
                <w:rFonts w:hint="default" w:ascii="Times New Roman" w:hAnsi="Times New Roman" w:cs="Times New Roman"/>
                <w:color w:val="000000"/>
                <w:sz w:val="24"/>
                <w:lang w:val="en-US" w:eastAsia="zh-CN"/>
              </w:rPr>
              <w:t>6</w:t>
            </w:r>
            <w:r>
              <w:rPr>
                <w:rFonts w:hint="default" w:ascii="Times New Roman" w:hAnsi="Times New Roman" w:cs="Times New Roman"/>
                <w:color w:val="000000"/>
                <w:sz w:val="24"/>
                <w:lang w:val="zh-CN"/>
              </w:rPr>
              <w:t>）</w:t>
            </w:r>
            <w:r>
              <w:rPr>
                <w:rFonts w:hint="default" w:ascii="Times New Roman" w:hAnsi="Times New Roman" w:cs="Times New Roman"/>
                <w:color w:val="000000"/>
                <w:sz w:val="24"/>
                <w:lang w:eastAsia="zh-CN"/>
              </w:rPr>
              <w:t>固体废物</w:t>
            </w:r>
            <w:r>
              <w:rPr>
                <w:rFonts w:hint="default" w:ascii="Times New Roman" w:hAnsi="Times New Roman" w:cs="Times New Roman"/>
                <w:color w:val="000000"/>
                <w:sz w:val="24"/>
                <w:lang w:val="zh-CN"/>
              </w:rPr>
              <w:t>排放情况</w:t>
            </w:r>
          </w:p>
          <w:p>
            <w:pPr>
              <w:spacing w:beforeLines="50" w:line="360" w:lineRule="auto"/>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 xml:space="preserve">    </w:t>
            </w:r>
            <w:r>
              <w:rPr>
                <w:rFonts w:hint="default" w:ascii="Times New Roman" w:hAnsi="Times New Roman" w:eastAsia="宋体" w:cs="Times New Roman"/>
                <w:kern w:val="0"/>
                <w:sz w:val="24"/>
                <w:szCs w:val="24"/>
                <w:lang w:val="en-US" w:eastAsia="zh-CN" w:bidi="ar-SA"/>
              </w:rPr>
              <w:t>产生的失效、破损的废药物均放入危险废物暂存间，并设置明显的危险废物标志，同时对该贮存的场地进行了防渗处理，</w:t>
            </w:r>
            <w:r>
              <w:rPr>
                <w:rFonts w:hint="default" w:ascii="Times New Roman" w:hAnsi="Times New Roman" w:cs="Times New Roman"/>
                <w:kern w:val="0"/>
                <w:sz w:val="24"/>
                <w:szCs w:val="24"/>
                <w:lang w:val="en-US" w:eastAsia="zh-CN" w:bidi="ar-SA"/>
              </w:rPr>
              <w:t>不合格药品退回生产厂家，其他危险废物</w:t>
            </w:r>
            <w:r>
              <w:rPr>
                <w:rFonts w:hint="default" w:ascii="Times New Roman" w:hAnsi="Times New Roman" w:eastAsia="宋体" w:cs="Times New Roman"/>
                <w:kern w:val="0"/>
                <w:sz w:val="24"/>
                <w:szCs w:val="24"/>
                <w:lang w:val="en-US" w:eastAsia="zh-CN" w:bidi="ar-SA"/>
              </w:rPr>
              <w:t>委托具有危险废物处置资质的机构进行了处置，达到要求。</w:t>
            </w:r>
          </w:p>
          <w:p>
            <w:pPr>
              <w:spacing w:beforeLines="50" w:line="360" w:lineRule="auto"/>
              <w:ind w:firstLine="480" w:firstLineChars="200"/>
              <w:rPr>
                <w:rFonts w:hint="default" w:ascii="Times New Roman" w:hAnsi="Times New Roman" w:cs="Times New Roman"/>
                <w:color w:val="000000"/>
                <w:sz w:val="24"/>
                <w:lang w:val="zh-CN"/>
              </w:rPr>
            </w:pPr>
            <w:r>
              <w:rPr>
                <w:rFonts w:hint="default" w:ascii="Times New Roman" w:hAnsi="Times New Roman" w:cs="Times New Roman"/>
                <w:color w:val="000000"/>
                <w:sz w:val="24"/>
                <w:lang w:val="zh-CN"/>
              </w:rPr>
              <w:t>（</w:t>
            </w:r>
            <w:r>
              <w:rPr>
                <w:rFonts w:hint="default" w:ascii="Times New Roman" w:hAnsi="Times New Roman" w:cs="Times New Roman"/>
                <w:color w:val="000000"/>
                <w:sz w:val="24"/>
                <w:lang w:val="en-US" w:eastAsia="zh-CN"/>
              </w:rPr>
              <w:t>7</w:t>
            </w:r>
            <w:r>
              <w:rPr>
                <w:rFonts w:hint="default" w:ascii="Times New Roman" w:hAnsi="Times New Roman" w:cs="Times New Roman"/>
                <w:color w:val="000000"/>
                <w:sz w:val="24"/>
                <w:lang w:val="zh-CN"/>
              </w:rPr>
              <w:t>）</w:t>
            </w:r>
            <w:r>
              <w:rPr>
                <w:rFonts w:hint="default" w:ascii="Times New Roman" w:hAnsi="Times New Roman" w:cs="Times New Roman"/>
                <w:color w:val="000000"/>
                <w:sz w:val="24"/>
                <w:lang w:eastAsia="zh-CN"/>
              </w:rPr>
              <w:t>废水</w:t>
            </w:r>
            <w:r>
              <w:rPr>
                <w:rFonts w:hint="default" w:ascii="Times New Roman" w:hAnsi="Times New Roman" w:cs="Times New Roman"/>
                <w:color w:val="000000"/>
                <w:sz w:val="24"/>
                <w:lang w:val="zh-CN"/>
              </w:rPr>
              <w:t>排放情况</w:t>
            </w:r>
          </w:p>
          <w:p>
            <w:pPr>
              <w:pStyle w:val="36"/>
              <w:spacing w:line="360" w:lineRule="auto"/>
              <w:rPr>
                <w:rFonts w:hint="eastAsia" w:ascii="宋体" w:hAnsi="宋体" w:cs="宋体"/>
                <w:szCs w:val="24"/>
                <w:lang w:eastAsia="zh-CN"/>
              </w:rPr>
            </w:pPr>
            <w:r>
              <w:rPr>
                <w:rFonts w:hint="default" w:ascii="Times New Roman" w:hAnsi="Times New Roman" w:cs="Times New Roman"/>
                <w:szCs w:val="24"/>
                <w:lang w:eastAsia="zh-CN"/>
              </w:rPr>
              <w:t>项目排水排入园区下水管网，均</w:t>
            </w:r>
            <w:r>
              <w:rPr>
                <w:rFonts w:hint="default" w:ascii="Times New Roman" w:hAnsi="Times New Roman" w:cs="Times New Roman"/>
                <w:b w:val="0"/>
                <w:kern w:val="0"/>
                <w:sz w:val="24"/>
                <w:szCs w:val="24"/>
                <w:lang w:val="en-US" w:eastAsia="zh-CN" w:bidi="ar-SA"/>
              </w:rPr>
              <w:t>达到《辽宁省污水综合排放标准》（DB21/1627-2008）表2和《污水综合排放标准》（GB8978-1996）表4中的标</w:t>
            </w:r>
            <w:r>
              <w:rPr>
                <w:rFonts w:hint="eastAsia" w:ascii="宋体" w:hAnsi="宋体" w:cs="宋体"/>
                <w:b w:val="0"/>
                <w:kern w:val="0"/>
                <w:sz w:val="24"/>
                <w:szCs w:val="24"/>
                <w:lang w:val="en-US" w:eastAsia="zh-CN" w:bidi="ar-SA"/>
              </w:rPr>
              <w:t>准限值</w:t>
            </w:r>
            <w:r>
              <w:rPr>
                <w:rFonts w:hint="eastAsia" w:ascii="宋体" w:hAnsi="宋体" w:cs="宋体"/>
                <w:szCs w:val="24"/>
                <w:lang w:eastAsia="zh-CN"/>
              </w:rPr>
              <w:t>。</w:t>
            </w:r>
          </w:p>
          <w:p>
            <w:pPr>
              <w:pStyle w:val="8"/>
              <w:spacing w:line="360" w:lineRule="auto"/>
              <w:ind w:left="-59" w:leftChars="-28" w:firstLine="480" w:firstLineChars="200"/>
              <w:rPr>
                <w:rFonts w:hint="default" w:ascii="Times New Roman" w:hAnsi="Times New Roman" w:cs="Times New Roman"/>
                <w:color w:val="auto"/>
                <w:kern w:val="2"/>
                <w:sz w:val="24"/>
                <w:szCs w:val="24"/>
                <w:lang w:val="zh-CN" w:bidi="ar-SA"/>
              </w:rPr>
            </w:pPr>
            <w:bookmarkStart w:id="89" w:name="_GoBack"/>
            <w:r>
              <w:rPr>
                <w:rFonts w:hint="eastAsia" w:cs="Times New Roman"/>
                <w:color w:val="auto"/>
                <w:kern w:val="2"/>
                <w:sz w:val="24"/>
                <w:szCs w:val="24"/>
                <w:lang w:val="zh-CN" w:bidi="ar-SA"/>
              </w:rPr>
              <w:t>（</w:t>
            </w:r>
            <w:r>
              <w:rPr>
                <w:rFonts w:hint="eastAsia" w:cs="Times New Roman"/>
                <w:color w:val="auto"/>
                <w:kern w:val="2"/>
                <w:sz w:val="24"/>
                <w:szCs w:val="24"/>
                <w:lang w:val="en-US" w:eastAsia="zh-CN" w:bidi="ar-SA"/>
              </w:rPr>
              <w:t>8</w:t>
            </w:r>
            <w:r>
              <w:rPr>
                <w:rFonts w:hint="eastAsia" w:cs="Times New Roman"/>
                <w:color w:val="auto"/>
                <w:kern w:val="2"/>
                <w:sz w:val="24"/>
                <w:szCs w:val="24"/>
                <w:lang w:val="zh-CN" w:bidi="ar-SA"/>
              </w:rPr>
              <w:t>）以上指标均满足标准要求，建议本项目通过验收。</w:t>
            </w:r>
          </w:p>
          <w:bookmarkEnd w:id="89"/>
          <w:p>
            <w:pPr>
              <w:pStyle w:val="3"/>
              <w:spacing w:beforeLines="100" w:afterLines="50" w:line="240" w:lineRule="auto"/>
              <w:rPr>
                <w:rFonts w:hint="default" w:ascii="Times New Roman" w:hAnsi="Times New Roman" w:cs="Times New Roman"/>
                <w:bCs/>
                <w:sz w:val="28"/>
                <w:szCs w:val="28"/>
                <w:lang w:val="zh-CN"/>
              </w:rPr>
            </w:pPr>
            <w:r>
              <w:rPr>
                <w:rFonts w:hint="eastAsia" w:ascii="Times New Roman" w:hAnsi="Times New Roman" w:cs="Times New Roman"/>
                <w:bCs/>
                <w:sz w:val="28"/>
                <w:szCs w:val="28"/>
                <w:lang w:val="en-US" w:eastAsia="zh-CN"/>
              </w:rPr>
              <w:t>2、</w:t>
            </w:r>
            <w:r>
              <w:rPr>
                <w:rFonts w:hint="default" w:ascii="Times New Roman" w:hAnsi="Times New Roman" w:cs="Times New Roman"/>
                <w:bCs/>
                <w:sz w:val="28"/>
                <w:szCs w:val="28"/>
                <w:lang w:val="zh-CN"/>
              </w:rPr>
              <w:t>建议</w:t>
            </w:r>
          </w:p>
          <w:p>
            <w:pPr>
              <w:pStyle w:val="8"/>
              <w:spacing w:line="360" w:lineRule="auto"/>
              <w:ind w:left="-59" w:leftChars="-28" w:firstLine="480" w:firstLineChars="200"/>
              <w:rPr>
                <w:rFonts w:hint="default" w:ascii="Times New Roman" w:hAnsi="Times New Roman" w:cs="Times New Roman"/>
                <w:kern w:val="2"/>
                <w:sz w:val="24"/>
                <w:szCs w:val="24"/>
                <w:lang w:val="zh-CN" w:bidi="ar-SA"/>
              </w:rPr>
            </w:pPr>
            <w:r>
              <w:rPr>
                <w:rFonts w:hint="default" w:ascii="Times New Roman" w:hAnsi="Times New Roman" w:cs="Times New Roman"/>
                <w:kern w:val="2"/>
                <w:sz w:val="24"/>
                <w:szCs w:val="24"/>
                <w:lang w:val="zh-CN" w:bidi="ar-SA"/>
              </w:rPr>
              <w:t>（1）进一步加强环保设施的运行、管理与维护，确保各项污染物稳定达标排放。</w:t>
            </w:r>
          </w:p>
          <w:p>
            <w:pPr>
              <w:pStyle w:val="8"/>
              <w:spacing w:line="360" w:lineRule="auto"/>
              <w:ind w:left="-59" w:leftChars="-28" w:firstLine="480" w:firstLineChars="200"/>
              <w:rPr>
                <w:rFonts w:hint="default" w:ascii="Times New Roman" w:hAnsi="Times New Roman" w:cs="Times New Roman"/>
                <w:kern w:val="2"/>
                <w:sz w:val="24"/>
                <w:szCs w:val="24"/>
                <w:lang w:val="zh-CN" w:bidi="ar-SA"/>
              </w:rPr>
            </w:pPr>
            <w:r>
              <w:rPr>
                <w:rFonts w:hint="default" w:ascii="Times New Roman" w:hAnsi="Times New Roman" w:cs="Times New Roman"/>
                <w:kern w:val="2"/>
                <w:sz w:val="24"/>
                <w:szCs w:val="24"/>
                <w:lang w:val="zh-CN" w:bidi="ar-SA"/>
              </w:rPr>
              <w:t>（2）加强环境风险防范，避免环境污染事故发生。</w:t>
            </w:r>
          </w:p>
          <w:p>
            <w:pPr>
              <w:pStyle w:val="36"/>
              <w:ind w:firstLine="31680"/>
              <w:jc w:val="center"/>
            </w:pPr>
          </w:p>
          <w:p>
            <w:pPr>
              <w:pStyle w:val="36"/>
              <w:ind w:firstLine="31680"/>
              <w:jc w:val="center"/>
            </w:pPr>
          </w:p>
          <w:p>
            <w:pPr>
              <w:pStyle w:val="36"/>
              <w:ind w:firstLine="31680"/>
              <w:jc w:val="center"/>
            </w:pPr>
          </w:p>
          <w:p>
            <w:pPr>
              <w:pStyle w:val="36"/>
              <w:ind w:firstLine="31680"/>
              <w:jc w:val="center"/>
            </w:pPr>
            <w:r>
              <w:t>***</w:t>
            </w:r>
            <w:r>
              <w:rPr>
                <w:rFonts w:hint="eastAsia"/>
              </w:rPr>
              <w:t>以下空白</w:t>
            </w:r>
            <w:r>
              <w:t>***</w:t>
            </w:r>
          </w:p>
          <w:p>
            <w:pPr>
              <w:pStyle w:val="36"/>
              <w:ind w:firstLine="31680"/>
              <w:jc w:val="center"/>
            </w:pPr>
          </w:p>
          <w:p>
            <w:pPr>
              <w:pStyle w:val="36"/>
              <w:ind w:firstLine="31680"/>
              <w:jc w:val="center"/>
            </w:pPr>
          </w:p>
          <w:p>
            <w:pPr>
              <w:pStyle w:val="36"/>
              <w:ind w:firstLine="31680"/>
              <w:jc w:val="center"/>
            </w:pPr>
          </w:p>
          <w:p>
            <w:pPr>
              <w:pStyle w:val="36"/>
              <w:ind w:firstLine="31680"/>
              <w:jc w:val="center"/>
            </w:pPr>
          </w:p>
          <w:p>
            <w:pPr>
              <w:pStyle w:val="36"/>
              <w:ind w:firstLine="0" w:firstLineChars="0"/>
            </w:pPr>
          </w:p>
          <w:p>
            <w:pPr>
              <w:spacing w:line="360" w:lineRule="auto"/>
              <w:rPr>
                <w:rFonts w:ascii="宋体"/>
                <w:b/>
                <w:sz w:val="24"/>
              </w:rPr>
            </w:pPr>
            <w:r>
              <w:rPr>
                <w:rFonts w:ascii="宋体" w:hAnsi="宋体"/>
                <w:b/>
                <w:sz w:val="24"/>
              </w:rPr>
              <w:t xml:space="preserve"> </w:t>
            </w:r>
            <w:r>
              <w:rPr>
                <w:rFonts w:hint="eastAsia" w:ascii="宋体" w:hAnsi="宋体"/>
                <w:b/>
                <w:sz w:val="24"/>
              </w:rPr>
              <w:t>编写人：</w:t>
            </w:r>
            <w:r>
              <w:rPr>
                <w:rFonts w:ascii="宋体" w:hAnsi="宋体"/>
                <w:b/>
                <w:sz w:val="24"/>
              </w:rPr>
              <w:t xml:space="preserve">              </w:t>
            </w:r>
            <w:r>
              <w:rPr>
                <w:rFonts w:hint="eastAsia" w:ascii="宋体" w:hAnsi="宋体"/>
                <w:b/>
                <w:sz w:val="24"/>
              </w:rPr>
              <w:t>审核人：</w:t>
            </w:r>
          </w:p>
          <w:p>
            <w:pPr>
              <w:spacing w:line="360" w:lineRule="auto"/>
              <w:rPr>
                <w:rFonts w:hint="eastAsia" w:ascii="宋体" w:hAnsi="宋体"/>
                <w:b/>
                <w:sz w:val="24"/>
              </w:rPr>
            </w:pPr>
            <w:r>
              <w:rPr>
                <w:rFonts w:ascii="宋体" w:hAnsi="宋体"/>
                <w:b/>
                <w:sz w:val="24"/>
              </w:rPr>
              <w:t xml:space="preserve"> </w:t>
            </w:r>
            <w:r>
              <w:rPr>
                <w:rFonts w:hint="eastAsia" w:ascii="宋体" w:hAnsi="宋体"/>
                <w:b/>
                <w:sz w:val="24"/>
              </w:rPr>
              <w:t>签发人：</w:t>
            </w:r>
            <w:r>
              <w:rPr>
                <w:rFonts w:ascii="宋体" w:hAnsi="宋体"/>
                <w:b/>
                <w:sz w:val="24"/>
              </w:rPr>
              <w:t xml:space="preserve">              </w:t>
            </w:r>
            <w:r>
              <w:rPr>
                <w:rFonts w:hint="eastAsia" w:ascii="宋体" w:hAnsi="宋体"/>
                <w:b/>
                <w:sz w:val="24"/>
              </w:rPr>
              <w:t>签发人职务：</w:t>
            </w:r>
            <w:r>
              <w:rPr>
                <w:rFonts w:ascii="宋体" w:hAnsi="宋体"/>
                <w:b/>
                <w:sz w:val="24"/>
              </w:rPr>
              <w:t xml:space="preserve">           </w:t>
            </w:r>
            <w:r>
              <w:rPr>
                <w:rFonts w:hint="eastAsia" w:ascii="宋体" w:hAnsi="宋体"/>
                <w:b/>
                <w:spacing w:val="30"/>
                <w:sz w:val="24"/>
              </w:rPr>
              <w:t>签发日期</w:t>
            </w:r>
            <w:r>
              <w:rPr>
                <w:rFonts w:hint="eastAsia" w:ascii="宋体" w:hAnsi="宋体"/>
                <w:b/>
                <w:sz w:val="24"/>
              </w:rPr>
              <w:t>：</w:t>
            </w:r>
          </w:p>
          <w:p>
            <w:pPr>
              <w:spacing w:line="360" w:lineRule="auto"/>
              <w:rPr>
                <w:rFonts w:hint="eastAsia" w:ascii="宋体" w:hAnsi="宋体"/>
                <w:b/>
                <w:sz w:val="24"/>
              </w:rPr>
            </w:pPr>
          </w:p>
          <w:p>
            <w:pPr>
              <w:spacing w:line="360" w:lineRule="auto"/>
              <w:rPr>
                <w:rFonts w:hint="eastAsia" w:ascii="宋体" w:hAnsi="宋体"/>
                <w:b/>
                <w:sz w:val="24"/>
              </w:rPr>
            </w:pPr>
          </w:p>
          <w:p>
            <w:pPr>
              <w:spacing w:line="360" w:lineRule="auto"/>
              <w:rPr>
                <w:rFonts w:hint="eastAsia" w:ascii="宋体" w:hAnsi="宋体"/>
                <w:b/>
                <w:sz w:val="24"/>
              </w:rPr>
            </w:pPr>
          </w:p>
          <w:p>
            <w:pPr>
              <w:spacing w:line="360" w:lineRule="auto"/>
              <w:rPr>
                <w:rFonts w:hint="eastAsia" w:ascii="宋体" w:hAnsi="宋体"/>
                <w:b/>
                <w:sz w:val="24"/>
              </w:rPr>
            </w:pPr>
          </w:p>
          <w:p>
            <w:pPr>
              <w:spacing w:line="360" w:lineRule="auto"/>
              <w:rPr>
                <w:rFonts w:hint="eastAsia" w:ascii="宋体" w:hAnsi="宋体"/>
                <w:b/>
                <w:sz w:val="24"/>
              </w:rPr>
            </w:pPr>
          </w:p>
          <w:p>
            <w:pPr>
              <w:spacing w:line="360" w:lineRule="auto"/>
              <w:rPr>
                <w:rFonts w:hint="eastAsia" w:ascii="宋体" w:hAnsi="宋体"/>
                <w:b/>
                <w:sz w:val="24"/>
              </w:rPr>
            </w:pPr>
          </w:p>
          <w:p>
            <w:pPr>
              <w:spacing w:line="360" w:lineRule="auto"/>
              <w:rPr>
                <w:rFonts w:hint="eastAsia" w:ascii="宋体" w:hAnsi="宋体"/>
                <w:b/>
                <w:sz w:val="24"/>
              </w:rPr>
            </w:pPr>
          </w:p>
          <w:p>
            <w:pPr>
              <w:spacing w:line="360" w:lineRule="auto"/>
              <w:rPr>
                <w:rFonts w:hint="eastAsia" w:ascii="宋体" w:hAnsi="宋体"/>
                <w:b/>
                <w:sz w:val="24"/>
              </w:rPr>
            </w:pPr>
          </w:p>
          <w:p>
            <w:pPr>
              <w:spacing w:line="360" w:lineRule="auto"/>
              <w:rPr>
                <w:rFonts w:hint="eastAsia" w:ascii="宋体" w:hAnsi="宋体"/>
                <w:b/>
                <w:sz w:val="24"/>
              </w:rPr>
            </w:pPr>
          </w:p>
          <w:p>
            <w:pPr>
              <w:spacing w:line="360" w:lineRule="auto"/>
              <w:rPr>
                <w:rFonts w:hint="eastAsia" w:ascii="宋体" w:hAnsi="宋体"/>
                <w:b/>
                <w:sz w:val="24"/>
              </w:rPr>
            </w:pPr>
          </w:p>
          <w:p>
            <w:pPr>
              <w:spacing w:line="360" w:lineRule="auto"/>
              <w:rPr>
                <w:rFonts w:hint="eastAsia" w:ascii="宋体" w:hAnsi="宋体"/>
                <w:b/>
                <w:sz w:val="24"/>
              </w:rPr>
            </w:pPr>
          </w:p>
        </w:tc>
      </w:tr>
      <w:bookmarkEnd w:id="75"/>
      <w:bookmarkEnd w:id="76"/>
      <w:bookmarkEnd w:id="77"/>
      <w:bookmarkEnd w:id="78"/>
      <w:bookmarkEnd w:id="79"/>
      <w:bookmarkEnd w:id="80"/>
      <w:bookmarkEnd w:id="81"/>
      <w:bookmarkEnd w:id="82"/>
    </w:tbl>
    <w:p>
      <w:pPr>
        <w:spacing w:line="360" w:lineRule="auto"/>
        <w:sectPr>
          <w:headerReference r:id="rId4" w:type="default"/>
          <w:footerReference r:id="rId5" w:type="default"/>
          <w:pgSz w:w="11906" w:h="16838"/>
          <w:pgMar w:top="1440" w:right="1800" w:bottom="1440" w:left="1800" w:header="720" w:footer="720" w:gutter="0"/>
          <w:pgBorders>
            <w:top w:val="none" w:color="auto" w:sz="0" w:space="0"/>
            <w:left w:val="none" w:color="auto" w:sz="0" w:space="0"/>
            <w:bottom w:val="none" w:color="auto" w:sz="0" w:space="0"/>
            <w:right w:val="none" w:color="auto" w:sz="0" w:space="0"/>
          </w:pgBorders>
          <w:pgNumType w:start="3"/>
          <w:cols w:space="720" w:num="1"/>
        </w:sectPr>
      </w:pPr>
    </w:p>
    <w:p>
      <w:pPr>
        <w:spacing w:line="360" w:lineRule="auto"/>
      </w:pPr>
      <w:r>
        <w:rPr>
          <w:rFonts w:hint="eastAsia"/>
        </w:rPr>
        <w:t>附图</w:t>
      </w:r>
      <w:r>
        <w:t>1</w:t>
      </w:r>
      <w:r>
        <w:rPr>
          <w:rFonts w:hint="eastAsia"/>
        </w:rPr>
        <w:t>：</w:t>
      </w:r>
    </w:p>
    <w:p>
      <w:pPr>
        <w:spacing w:line="360" w:lineRule="auto"/>
      </w:pPr>
      <w:r>
        <w:rPr>
          <w:sz w:val="20"/>
        </w:rPr>
        <mc:AlternateContent>
          <mc:Choice Requires="wps">
            <w:drawing>
              <wp:anchor distT="0" distB="0" distL="114300" distR="114300" simplePos="0" relativeHeight="251661312" behindDoc="0" locked="0" layoutInCell="1" allowOverlap="1">
                <wp:simplePos x="0" y="0"/>
                <wp:positionH relativeFrom="column">
                  <wp:posOffset>2972435</wp:posOffset>
                </wp:positionH>
                <wp:positionV relativeFrom="paragraph">
                  <wp:posOffset>245745</wp:posOffset>
                </wp:positionV>
                <wp:extent cx="888365" cy="198120"/>
                <wp:effectExtent l="4445" t="5080" r="21590" b="1758950"/>
                <wp:wrapNone/>
                <wp:docPr id="2" name="AutoShape 540"/>
                <wp:cNvGraphicFramePr/>
                <a:graphic xmlns:a="http://schemas.openxmlformats.org/drawingml/2006/main">
                  <a:graphicData uri="http://schemas.microsoft.com/office/word/2010/wordprocessingShape">
                    <wps:wsp>
                      <wps:cNvSpPr/>
                      <wps:spPr>
                        <a:xfrm>
                          <a:off x="0" y="0"/>
                          <a:ext cx="888365" cy="198120"/>
                        </a:xfrm>
                        <a:prstGeom prst="wedgeRoundRectCallout">
                          <a:avLst>
                            <a:gd name="adj1" fmla="val 20347"/>
                            <a:gd name="adj2" fmla="val 916028"/>
                            <a:gd name="adj3" fmla="val 16667"/>
                          </a:avLst>
                        </a:prstGeom>
                        <a:solidFill>
                          <a:srgbClr val="FFFF00"/>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项目建设地点</w:t>
                            </w:r>
                          </w:p>
                        </w:txbxContent>
                      </wps:txbx>
                      <wps:bodyPr lIns="0" tIns="0" rIns="0" bIns="0" upright="1"/>
                    </wps:wsp>
                  </a:graphicData>
                </a:graphic>
              </wp:anchor>
            </w:drawing>
          </mc:Choice>
          <mc:Fallback>
            <w:pict>
              <v:shape id="AutoShape 540" o:spid="_x0000_s1026" o:spt="62" type="#_x0000_t62" style="position:absolute;left:0pt;margin-left:234.05pt;margin-top:19.35pt;height:15.6pt;width:69.95pt;z-index:251661312;mso-width-relative:page;mso-height-relative:page;" fillcolor="#FFFF00" filled="t" stroked="t" coordsize="21600,21600" o:gfxdata="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8bzDdYAAAAJAQAADwAAAAAAAAABACAAAAAiAAAAZHJzL2Rvd25yZXYueG1sUEsBAhQAFAAAAAgA&#10;h07iQLBXitwnAgAAigQAAA4AAAAAAAAAAQAgAAAAJQEAAGRycy9lMm9Eb2MueG1sUEsFBgAAAAAG&#10;AAYAWQEAAL4FAAAAAA==&#10;" adj="15195,208662,14400">
                <v:fill on="t" focussize="0,0"/>
                <v:stroke color="#000000" joinstyle="miter"/>
                <v:imagedata o:title=""/>
                <o:lock v:ext="edit" aspectratio="f"/>
                <v:textbox inset="0mm,0mm,0mm,0mm">
                  <w:txbxContent>
                    <w:p>
                      <w:pPr>
                        <w:rPr>
                          <w:rFonts w:hint="eastAsia"/>
                        </w:rPr>
                      </w:pPr>
                      <w:r>
                        <w:rPr>
                          <w:rFonts w:hint="eastAsia"/>
                        </w:rPr>
                        <w:t>项目建设地点</w:t>
                      </w:r>
                    </w:p>
                  </w:txbxContent>
                </v:textbox>
              </v:shape>
            </w:pict>
          </mc:Fallback>
        </mc:AlternateContent>
      </w:r>
      <w:r>
        <w:drawing>
          <wp:inline distT="0" distB="0" distL="114300" distR="114300">
            <wp:extent cx="8515985" cy="4605655"/>
            <wp:effectExtent l="25400" t="25400" r="31115" b="36195"/>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15"/>
                    <a:srcRect l="17563" t="23759" b="4903"/>
                    <a:stretch>
                      <a:fillRect/>
                    </a:stretch>
                  </pic:blipFill>
                  <pic:spPr>
                    <a:xfrm>
                      <a:off x="0" y="0"/>
                      <a:ext cx="8515985" cy="4605655"/>
                    </a:xfrm>
                    <a:prstGeom prst="rect">
                      <a:avLst/>
                    </a:prstGeom>
                    <a:solidFill>
                      <a:srgbClr val="FFFF00"/>
                    </a:solidFill>
                    <a:ln w="25400" cap="flat" cmpd="sng">
                      <a:solidFill>
                        <a:srgbClr val="000000"/>
                      </a:solidFill>
                      <a:prstDash val="solid"/>
                      <a:miter/>
                      <a:headEnd type="none" w="med" len="med"/>
                      <a:tailEnd type="none" w="med" len="med"/>
                    </a:ln>
                  </pic:spPr>
                </pic:pic>
              </a:graphicData>
            </a:graphic>
          </wp:inline>
        </w:drawing>
      </w:r>
    </w:p>
    <w:p>
      <w:pPr>
        <w:spacing w:line="360" w:lineRule="auto"/>
        <w:jc w:val="center"/>
      </w:pPr>
      <w:r>
        <w:rPr>
          <w:rFonts w:hint="eastAsia"/>
        </w:rPr>
        <w:t>项目地理位置图</w:t>
      </w:r>
    </w:p>
    <w:p>
      <w:pPr>
        <w:spacing w:line="360" w:lineRule="auto"/>
        <w:jc w:val="left"/>
      </w:pPr>
      <w:r>
        <w:rPr>
          <w:rFonts w:hint="eastAsia"/>
        </w:rPr>
        <w:t>附图</w:t>
      </w:r>
      <w:r>
        <w:t>2</w:t>
      </w:r>
      <w:r>
        <w:rPr>
          <w:rFonts w:hint="eastAsia"/>
        </w:rPr>
        <w:t>：</w:t>
      </w:r>
    </w:p>
    <w:p>
      <w:pPr>
        <w:spacing w:line="360" w:lineRule="auto"/>
        <w:jc w:val="left"/>
        <w:rPr>
          <w:rFonts w:hint="eastAsia" w:eastAsia="宋体"/>
          <w:lang w:eastAsia="zh-CN"/>
        </w:rPr>
      </w:pPr>
      <w:r>
        <w:fldChar w:fldCharType="begin"/>
      </w:r>
      <w:r>
        <w:instrText xml:space="preserve"> INCLUDEPICTURE "http://www.asddw.gov.cn/images/goto/guihua_nr.jpg" \* MERGEFORMATINET </w:instrText>
      </w:r>
      <w:r>
        <w:fldChar w:fldCharType="separate"/>
      </w:r>
      <w:r>
        <w:drawing>
          <wp:inline distT="0" distB="0" distL="114300" distR="114300">
            <wp:extent cx="8839835" cy="4628515"/>
            <wp:effectExtent l="0" t="0" r="18415" b="635"/>
            <wp:docPr id="3" name="图片 12" descr="guihua_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guihua_nr"/>
                    <pic:cNvPicPr>
                      <a:picLocks noChangeAspect="1"/>
                    </pic:cNvPicPr>
                  </pic:nvPicPr>
                  <pic:blipFill>
                    <a:blip r:embed="rId16"/>
                    <a:stretch>
                      <a:fillRect/>
                    </a:stretch>
                  </pic:blipFill>
                  <pic:spPr>
                    <a:xfrm>
                      <a:off x="0" y="0"/>
                      <a:ext cx="8839835" cy="4628515"/>
                    </a:xfrm>
                    <a:prstGeom prst="rect">
                      <a:avLst/>
                    </a:prstGeom>
                    <a:noFill/>
                    <a:ln w="9525">
                      <a:noFill/>
                    </a:ln>
                  </pic:spPr>
                </pic:pic>
              </a:graphicData>
            </a:graphic>
          </wp:inline>
        </w:drawing>
      </w:r>
      <w:r>
        <w:fldChar w:fldCharType="end"/>
      </w:r>
    </w:p>
    <w:p>
      <w:pPr>
        <w:spacing w:line="360" w:lineRule="auto"/>
        <w:jc w:val="center"/>
        <w:rPr>
          <w:rFonts w:hint="eastAsia"/>
        </w:rPr>
      </w:pPr>
      <w:r>
        <w:rPr>
          <w:rFonts w:hint="eastAsia"/>
        </w:rPr>
        <w:t>本项目在规划中的位置</w:t>
      </w:r>
    </w:p>
    <w:p>
      <w:pPr>
        <w:spacing w:line="360" w:lineRule="auto"/>
        <w:jc w:val="left"/>
      </w:pPr>
      <w:r>
        <w:rPr>
          <w:rFonts w:hint="eastAsia"/>
        </w:rPr>
        <w:t>附图</w:t>
      </w:r>
      <w:r>
        <w:rPr>
          <w:rFonts w:hint="eastAsia"/>
          <w:lang w:val="en-US" w:eastAsia="zh-CN"/>
        </w:rPr>
        <w:t>3</w:t>
      </w:r>
      <w:r>
        <w:rPr>
          <w:rFonts w:hint="eastAsia"/>
        </w:rPr>
        <w:t>：</w:t>
      </w:r>
    </w:p>
    <w:p>
      <w:pPr>
        <w:spacing w:line="360" w:lineRule="auto"/>
        <w:jc w:val="center"/>
        <w:rPr>
          <w:rFonts w:hint="eastAsia"/>
        </w:rPr>
      </w:pPr>
      <w:r>
        <w:rPr>
          <w:rFonts w:hint="eastAsia"/>
        </w:rPr>
        <w:drawing>
          <wp:inline distT="0" distB="0" distL="114300" distR="114300">
            <wp:extent cx="8053705" cy="4728210"/>
            <wp:effectExtent l="0" t="0" r="4445" b="1524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7"/>
                    <a:stretch>
                      <a:fillRect/>
                    </a:stretch>
                  </pic:blipFill>
                  <pic:spPr>
                    <a:xfrm>
                      <a:off x="0" y="0"/>
                      <a:ext cx="8053705" cy="4728210"/>
                    </a:xfrm>
                    <a:prstGeom prst="rect">
                      <a:avLst/>
                    </a:prstGeom>
                    <a:noFill/>
                    <a:ln w="9525">
                      <a:noFill/>
                    </a:ln>
                  </pic:spPr>
                </pic:pic>
              </a:graphicData>
            </a:graphic>
          </wp:inline>
        </w:drawing>
      </w:r>
    </w:p>
    <w:p>
      <w:pPr>
        <w:spacing w:line="360" w:lineRule="auto"/>
        <w:jc w:val="center"/>
        <w:rPr>
          <w:rFonts w:hint="eastAsia"/>
        </w:rPr>
      </w:pPr>
      <w:r>
        <w:rPr>
          <w:rFonts w:hint="eastAsia"/>
        </w:rPr>
        <w:t>项目周围环境图</w:t>
      </w:r>
    </w:p>
    <w:p>
      <w:pPr>
        <w:spacing w:line="360" w:lineRule="auto"/>
        <w:jc w:val="left"/>
      </w:pPr>
      <w:r>
        <w:rPr>
          <w:rFonts w:hint="eastAsia"/>
        </w:rPr>
        <w:t>附图</w:t>
      </w:r>
      <w:r>
        <w:rPr>
          <w:rFonts w:hint="eastAsia"/>
          <w:lang w:val="en-US" w:eastAsia="zh-CN"/>
        </w:rPr>
        <w:t>4</w:t>
      </w:r>
      <w:r>
        <w:rPr>
          <w:rFonts w:hint="eastAsia"/>
        </w:rPr>
        <w:t>：</w:t>
      </w:r>
    </w:p>
    <w:p>
      <w:pPr>
        <w:spacing w:line="360" w:lineRule="auto"/>
        <w:jc w:val="both"/>
        <w:rPr>
          <w:rFonts w:hint="eastAsia"/>
        </w:rPr>
      </w:pPr>
      <w:r>
        <w:rPr>
          <w:rFonts w:hint="eastAsia"/>
        </w:rPr>
        <w:drawing>
          <wp:inline distT="0" distB="0" distL="114300" distR="114300">
            <wp:extent cx="8686800" cy="4425950"/>
            <wp:effectExtent l="0" t="0" r="0" b="12700"/>
            <wp:docPr id="5" name="图片 14" descr="竣工图一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竣工图一层.jpg"/>
                    <pic:cNvPicPr>
                      <a:picLocks noChangeAspect="1"/>
                    </pic:cNvPicPr>
                  </pic:nvPicPr>
                  <pic:blipFill>
                    <a:blip r:embed="rId18"/>
                    <a:srcRect b="15527"/>
                    <a:stretch>
                      <a:fillRect/>
                    </a:stretch>
                  </pic:blipFill>
                  <pic:spPr>
                    <a:xfrm>
                      <a:off x="0" y="0"/>
                      <a:ext cx="8686800" cy="4425950"/>
                    </a:xfrm>
                    <a:prstGeom prst="rect">
                      <a:avLst/>
                    </a:prstGeom>
                    <a:noFill/>
                    <a:ln w="9525">
                      <a:noFill/>
                    </a:ln>
                  </pic:spPr>
                </pic:pic>
              </a:graphicData>
            </a:graphic>
          </wp:inline>
        </w:drawing>
      </w:r>
    </w:p>
    <w:p>
      <w:pPr>
        <w:spacing w:line="360" w:lineRule="auto"/>
        <w:jc w:val="both"/>
        <w:rPr>
          <w:rFonts w:hint="eastAsia"/>
        </w:rPr>
      </w:pPr>
      <w:r>
        <w:rPr>
          <w:rFonts w:hint="eastAsia"/>
          <w:lang w:val="en-US" w:eastAsia="zh-CN"/>
        </w:rPr>
        <w:t xml:space="preserve">                                                            </w:t>
      </w:r>
      <w:r>
        <w:rPr>
          <w:rFonts w:hint="eastAsia"/>
        </w:rPr>
        <w:t>附图4-1 一层平面图</w:t>
      </w:r>
    </w:p>
    <w:p>
      <w:pPr>
        <w:spacing w:line="360" w:lineRule="auto"/>
        <w:jc w:val="center"/>
        <w:rPr>
          <w:rFonts w:hint="eastAsia"/>
        </w:rPr>
      </w:pPr>
    </w:p>
    <w:p>
      <w:pPr>
        <w:spacing w:line="360" w:lineRule="auto"/>
        <w:jc w:val="center"/>
        <w:rPr>
          <w:rFonts w:hint="eastAsia"/>
        </w:rPr>
      </w:pPr>
    </w:p>
    <w:p>
      <w:pPr/>
      <w:r>
        <mc:AlternateContent>
          <mc:Choice Requires="wps">
            <w:drawing>
              <wp:anchor distT="0" distB="0" distL="114300" distR="114300" simplePos="0" relativeHeight="251710464" behindDoc="0" locked="0" layoutInCell="1" allowOverlap="1">
                <wp:simplePos x="0" y="0"/>
                <wp:positionH relativeFrom="column">
                  <wp:posOffset>4229100</wp:posOffset>
                </wp:positionH>
                <wp:positionV relativeFrom="paragraph">
                  <wp:posOffset>1188720</wp:posOffset>
                </wp:positionV>
                <wp:extent cx="514350" cy="209550"/>
                <wp:effectExtent l="4445" t="4445" r="14605" b="14605"/>
                <wp:wrapNone/>
                <wp:docPr id="6" name="文本框 2"/>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危废间</w:t>
                            </w:r>
                          </w:p>
                        </w:txbxContent>
                      </wps:txbx>
                      <wps:bodyPr lIns="0" tIns="0" rIns="0" bIns="0" upright="1"/>
                    </wps:wsp>
                  </a:graphicData>
                </a:graphic>
              </wp:anchor>
            </w:drawing>
          </mc:Choice>
          <mc:Fallback>
            <w:pict>
              <v:shape id="文本框 2" o:spid="_x0000_s1026" o:spt="202" type="#_x0000_t202" style="position:absolute;left:0pt;margin-left:333pt;margin-top:93.6pt;height:16.5pt;width:40.5pt;z-index:251710464;mso-width-relative:page;mso-height-relative:page;" fillcolor="#FFFFFF" filled="t" stroked="t" coordsize="21600,21600" o:gfxdata="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d4P5fZAAAACwEAAA8AAAAAAAAAAQAgAAAAIgAAAGRycy9kb3ducmV2Lnht&#10;bFBLAQIUABQAAAAIAIdO4kCz5emR+AEAAAsEAAAOAAAAAAAAAAEAIAAAACgBAABkcnMvZTJvRG9j&#10;LnhtbFBLBQYAAAAABgAGAFkBAACSBQAAAAA=&#10;">
                <v:fill on="t" focussize="0,0"/>
                <v:stroke color="#FFFFFF" joinstyle="miter"/>
                <v:imagedata o:title=""/>
                <o:lock v:ext="edit" aspectratio="f"/>
                <v:textbox inset="0mm,0mm,0mm,0mm">
                  <w:txbxContent>
                    <w:p>
                      <w:pPr/>
                      <w:r>
                        <w:rPr>
                          <w:rFonts w:hint="eastAsia"/>
                        </w:rPr>
                        <w:t>危废间</w:t>
                      </w:r>
                    </w:p>
                  </w:txbxContent>
                </v:textbox>
              </v:shape>
            </w:pict>
          </mc:Fallback>
        </mc:AlternateContent>
      </w:r>
      <w:r>
        <w:drawing>
          <wp:anchor distT="0" distB="0" distL="114300" distR="114300" simplePos="0" relativeHeight="251735040" behindDoc="0" locked="0" layoutInCell="1" allowOverlap="1">
            <wp:simplePos x="0" y="0"/>
            <wp:positionH relativeFrom="column">
              <wp:posOffset>8570595</wp:posOffset>
            </wp:positionH>
            <wp:positionV relativeFrom="paragraph">
              <wp:posOffset>462915</wp:posOffset>
            </wp:positionV>
            <wp:extent cx="354330" cy="422910"/>
            <wp:effectExtent l="0" t="0" r="7620" b="15240"/>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a:stretch>
                      <a:fillRect/>
                    </a:stretch>
                  </pic:blipFill>
                  <pic:spPr>
                    <a:xfrm>
                      <a:off x="0" y="0"/>
                      <a:ext cx="354330" cy="422910"/>
                    </a:xfrm>
                    <a:prstGeom prst="rect">
                      <a:avLst/>
                    </a:prstGeom>
                    <a:noFill/>
                    <a:ln w="9525">
                      <a:noFill/>
                    </a:ln>
                  </pic:spPr>
                </pic:pic>
              </a:graphicData>
            </a:graphic>
          </wp:anchor>
        </w:drawing>
      </w:r>
      <w:r>
        <mc:AlternateContent>
          <mc:Choice Requires="wps">
            <w:drawing>
              <wp:anchor distT="0" distB="0" distL="114300" distR="114300" simplePos="0" relativeHeight="251736064" behindDoc="0" locked="0" layoutInCell="1" allowOverlap="1">
                <wp:simplePos x="0" y="0"/>
                <wp:positionH relativeFrom="column">
                  <wp:posOffset>8570595</wp:posOffset>
                </wp:positionH>
                <wp:positionV relativeFrom="paragraph">
                  <wp:posOffset>165735</wp:posOffset>
                </wp:positionV>
                <wp:extent cx="228600" cy="257175"/>
                <wp:effectExtent l="0" t="0" r="0" b="9525"/>
                <wp:wrapNone/>
                <wp:docPr id="8" name="文本框 4"/>
                <wp:cNvGraphicFramePr/>
                <a:graphic xmlns:a="http://schemas.openxmlformats.org/drawingml/2006/main">
                  <a:graphicData uri="http://schemas.microsoft.com/office/word/2010/wordprocessingShape">
                    <wps:wsp>
                      <wps:cNvSpPr txBox="1"/>
                      <wps:spPr>
                        <a:xfrm>
                          <a:off x="0" y="0"/>
                          <a:ext cx="228600" cy="257175"/>
                        </a:xfrm>
                        <a:prstGeom prst="rect">
                          <a:avLst/>
                        </a:prstGeom>
                        <a:solidFill>
                          <a:srgbClr val="FFFFFF"/>
                        </a:solidFill>
                        <a:ln w="9525">
                          <a:noFill/>
                        </a:ln>
                      </wps:spPr>
                      <wps:txbx>
                        <w:txbxContent>
                          <w:p>
                            <w:pPr>
                              <w:jc w:val="center"/>
                              <w:rPr>
                                <w:rFonts w:hint="eastAsia"/>
                              </w:rPr>
                            </w:pPr>
                            <w:r>
                              <w:rPr>
                                <w:rFonts w:hint="eastAsia"/>
                              </w:rPr>
                              <w:t>西</w:t>
                            </w:r>
                          </w:p>
                        </w:txbxContent>
                      </wps:txbx>
                      <wps:bodyPr lIns="0" tIns="45720" rIns="0" bIns="45720" upright="1"/>
                    </wps:wsp>
                  </a:graphicData>
                </a:graphic>
              </wp:anchor>
            </w:drawing>
          </mc:Choice>
          <mc:Fallback>
            <w:pict>
              <v:shape id="文本框 4" o:spid="_x0000_s1026" o:spt="202" type="#_x0000_t202" style="position:absolute;left:0pt;margin-left:674.85pt;margin-top:13.05pt;height:20.25pt;width:18pt;z-index:251736064;mso-width-relative:page;mso-height-relative:page;" fillcolor="#FFFFFF" filled="t" stroked="f" coordsize="21600,21600" o:gfxdata="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o9lZHZAAAACwEAAA8AAAAAAAAAAQAgAAAAIgAAAGRycy9kb3ducmV2LnhtbFBL&#10;AQIUABQAAAAIAIdO4kDOV6azvAEAAF0DAAAOAAAAAAAAAAEAIAAAACgBAABkcnMvZTJvRG9jLnht&#10;bFBLBQYAAAAABgAGAFkBAABWBQAAAAA=&#10;">
                <v:fill on="t" focussize="0,0"/>
                <v:stroke on="f"/>
                <v:imagedata o:title=""/>
                <o:lock v:ext="edit" aspectratio="f"/>
                <v:textbox inset="0mm,1.27mm,0mm,1.27mm">
                  <w:txbxContent>
                    <w:p>
                      <w:pPr>
                        <w:jc w:val="center"/>
                        <w:rPr>
                          <w:rFonts w:hint="eastAsia"/>
                        </w:rPr>
                      </w:pPr>
                      <w:r>
                        <w:rPr>
                          <w:rFonts w:hint="eastAsia"/>
                        </w:rPr>
                        <w:t>西</w:t>
                      </w: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6238875</wp:posOffset>
                </wp:positionH>
                <wp:positionV relativeFrom="paragraph">
                  <wp:posOffset>1931670</wp:posOffset>
                </wp:positionV>
                <wp:extent cx="628650" cy="209550"/>
                <wp:effectExtent l="4445" t="4445" r="14605" b="14605"/>
                <wp:wrapNone/>
                <wp:docPr id="9" name="文本框 5"/>
                <wp:cNvGraphicFramePr/>
                <a:graphic xmlns:a="http://schemas.openxmlformats.org/drawingml/2006/main">
                  <a:graphicData uri="http://schemas.microsoft.com/office/word/2010/wordprocessingShape">
                    <wps:wsp>
                      <wps:cNvSpPr txBox="1"/>
                      <wps:spPr>
                        <a:xfrm>
                          <a:off x="0" y="0"/>
                          <a:ext cx="6286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（制冷间）</w:t>
                            </w:r>
                          </w:p>
                        </w:txbxContent>
                      </wps:txbx>
                      <wps:bodyPr lIns="0" tIns="0" rIns="0" bIns="0" upright="1"/>
                    </wps:wsp>
                  </a:graphicData>
                </a:graphic>
              </wp:anchor>
            </w:drawing>
          </mc:Choice>
          <mc:Fallback>
            <w:pict>
              <v:shape id="文本框 5" o:spid="_x0000_s1026" o:spt="202" type="#_x0000_t202" style="position:absolute;left:0pt;margin-left:491.25pt;margin-top:152.1pt;height:16.5pt;width:49.5pt;z-index:251731968;mso-width-relative:page;mso-height-relative:page;" fillcolor="#FFFFFF" filled="t" stroked="t" coordsize="21600,21600" o:gfxdata="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KsBzaAAAADAEAAA8AAAAAAAAAAQAgAAAAIgAAAGRycy9kb3ducmV2Lnht&#10;bFBLAQIUABQAAAAIAIdO4kCs1BTF9wEAAAsEAAAOAAAAAAAAAAEAIAAAACkBAABkcnMvZTJvRG9j&#10;LnhtbFBLBQYAAAAABgAGAFkBAACSBQAAAAA=&#10;">
                <v:fill on="t" focussize="0,0"/>
                <v:stroke color="#FFFFFF" joinstyle="miter"/>
                <v:imagedata o:title=""/>
                <o:lock v:ext="edit" aspectratio="f"/>
                <v:textbox inset="0mm,0mm,0mm,0mm">
                  <w:txbxContent>
                    <w:p>
                      <w:pPr/>
                      <w:r>
                        <w:rPr>
                          <w:rFonts w:hint="eastAsia"/>
                        </w:rPr>
                        <w:t>（制冷间）</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4200525</wp:posOffset>
                </wp:positionH>
                <wp:positionV relativeFrom="paragraph">
                  <wp:posOffset>1295400</wp:posOffset>
                </wp:positionV>
                <wp:extent cx="66675" cy="169545"/>
                <wp:effectExtent l="4445" t="1905" r="5080" b="19050"/>
                <wp:wrapNone/>
                <wp:docPr id="7" name="自选图形 6"/>
                <wp:cNvGraphicFramePr/>
                <a:graphic xmlns:a="http://schemas.openxmlformats.org/drawingml/2006/main">
                  <a:graphicData uri="http://schemas.microsoft.com/office/word/2010/wordprocessingShape">
                    <wps:wsp>
                      <wps:cNvCnPr/>
                      <wps:spPr>
                        <a:xfrm flipV="1">
                          <a:off x="0" y="0"/>
                          <a:ext cx="66675" cy="1695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flip:y;margin-left:330.75pt;margin-top:102pt;height:13.35pt;width:5.25pt;z-index:251711488;mso-width-relative:page;mso-height-relative:page;" filled="f" stroked="t" coordsize="21600,21600" o:gfxdata="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Syq2AAAAAsB&#10;AAAPAAAAAAAAAAEAIAAAACIAAABkcnMvZG93bnJldi54bWxQSwECFAAUAAAACACHTuJAUCogN+IB&#10;AACiAwAADgAAAAAAAAABACAAAAAnAQAAZHJzL2Uyb0RvYy54bWxQSwUGAAAAAAYABgBZAQAAewUA&#10;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4000500</wp:posOffset>
                </wp:positionH>
                <wp:positionV relativeFrom="paragraph">
                  <wp:posOffset>1464945</wp:posOffset>
                </wp:positionV>
                <wp:extent cx="352425" cy="257175"/>
                <wp:effectExtent l="4445" t="5080" r="5080" b="4445"/>
                <wp:wrapNone/>
                <wp:docPr id="11" name="矩形 7"/>
                <wp:cNvGraphicFramePr/>
                <a:graphic xmlns:a="http://schemas.openxmlformats.org/drawingml/2006/main">
                  <a:graphicData uri="http://schemas.microsoft.com/office/word/2010/wordprocessingShape">
                    <wps:wsp>
                      <wps:cNvSpPr/>
                      <wps:spPr>
                        <a:xfrm>
                          <a:off x="0" y="0"/>
                          <a:ext cx="352425" cy="2571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7" o:spid="_x0000_s1026" o:spt="1" style="position:absolute;left:0pt;margin-left:315pt;margin-top:115.35pt;height:20.25pt;width:27.75pt;z-index:251709440;mso-width-relative:page;mso-height-relative:page;" fillcolor="#FFFFFF" filled="t" stroked="t" coordsize="21600,21600" o:gfxdata="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2pF/2QAAAAsBAAAP&#10;AAAAAAAAAAEAIAAAACIAAABkcnMvZG93bnJldi54bWxQSwECFAAUAAAACACHTuJA5LvaMt4BAADQ&#10;AwAADgAAAAAAAAABACAAAAAoAQAAZHJzL2Uyb0RvYy54bWxQSwUGAAAAAAYABgBZAQAAe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6296025</wp:posOffset>
                </wp:positionH>
                <wp:positionV relativeFrom="paragraph">
                  <wp:posOffset>1722120</wp:posOffset>
                </wp:positionV>
                <wp:extent cx="514350" cy="209550"/>
                <wp:effectExtent l="4445" t="4445" r="14605" b="14605"/>
                <wp:wrapNone/>
                <wp:docPr id="12" name="文本框 8"/>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冷库</w:t>
                            </w:r>
                          </w:p>
                        </w:txbxContent>
                      </wps:txbx>
                      <wps:bodyPr lIns="0" tIns="0" rIns="0" bIns="0" upright="1"/>
                    </wps:wsp>
                  </a:graphicData>
                </a:graphic>
              </wp:anchor>
            </w:drawing>
          </mc:Choice>
          <mc:Fallback>
            <w:pict>
              <v:shape id="文本框 8" o:spid="_x0000_s1026" o:spt="202" type="#_x0000_t202" style="position:absolute;left:0pt;margin-left:495.75pt;margin-top:135.6pt;height:16.5pt;width:40.5pt;z-index:251708416;mso-width-relative:page;mso-height-relative:page;" fillcolor="#FFFFFF" filled="t" stroked="t" coordsize="21600,21600" o:gfxdata="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MMnlNoAAAAMAQAADwAAAAAAAAABACAAAAAiAAAAZHJzL2Rvd25yZXYu&#10;eG1sUEsBAhQAFAAAAAgAh07iQLivzMH5AQAADAQAAA4AAAAAAAAAAQAgAAAAKQEAAGRycy9lMm9E&#10;b2MueG1sUEsFBgAAAAAGAAYAWQEAAJQFAAAAAA==&#10;">
                <v:fill on="t" focussize="0,0"/>
                <v:stroke color="#FFFFFF" joinstyle="miter"/>
                <v:imagedata o:title=""/>
                <o:lock v:ext="edit" aspectratio="f"/>
                <v:textbox inset="0mm,0mm,0mm,0mm">
                  <w:txbxContent>
                    <w:p>
                      <w:pPr/>
                      <w:r>
                        <w:rPr>
                          <w:rFonts w:hint="eastAsia"/>
                        </w:rPr>
                        <w:t>冷库</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5953125</wp:posOffset>
                </wp:positionH>
                <wp:positionV relativeFrom="paragraph">
                  <wp:posOffset>2798445</wp:posOffset>
                </wp:positionV>
                <wp:extent cx="514350" cy="209550"/>
                <wp:effectExtent l="4445" t="4445" r="14605" b="14605"/>
                <wp:wrapNone/>
                <wp:docPr id="13" name="文本框 9"/>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阴凉库</w:t>
                            </w:r>
                          </w:p>
                        </w:txbxContent>
                      </wps:txbx>
                      <wps:bodyPr lIns="0" tIns="0" rIns="0" bIns="0" upright="1"/>
                    </wps:wsp>
                  </a:graphicData>
                </a:graphic>
              </wp:anchor>
            </w:drawing>
          </mc:Choice>
          <mc:Fallback>
            <w:pict>
              <v:shape id="文本框 9" o:spid="_x0000_s1026" o:spt="202" type="#_x0000_t202" style="position:absolute;left:0pt;margin-left:468.75pt;margin-top:220.35pt;height:16.5pt;width:40.5pt;z-index:251707392;mso-width-relative:page;mso-height-relative:page;" fillcolor="#FFFFFF" filled="t" stroked="t" coordsize="21600,21600" o:gfxdata="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4Cvg2gAAAAwBAAAPAAAAAAAAAAEAIAAAACIAAABkcnMvZG93bnJldi54&#10;bWxQSwECFAAUAAAACACHTuJA1yJCGvgBAAAMBAAADgAAAAAAAAABACAAAAApAQAAZHJzL2Uyb0Rv&#10;Yy54bWxQSwUGAAAAAAYABgBZAQAAkwUAAAAA&#10;">
                <v:fill on="t" focussize="0,0"/>
                <v:stroke color="#FFFFFF" joinstyle="miter"/>
                <v:imagedata o:title=""/>
                <o:lock v:ext="edit" aspectratio="f"/>
                <v:textbox inset="0mm,0mm,0mm,0mm">
                  <w:txbxContent>
                    <w:p>
                      <w:pPr/>
                      <w:r>
                        <w:rPr>
                          <w:rFonts w:hint="eastAsia"/>
                        </w:rPr>
                        <w:t>阴凉库</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3162300</wp:posOffset>
                </wp:positionH>
                <wp:positionV relativeFrom="paragraph">
                  <wp:posOffset>1560195</wp:posOffset>
                </wp:positionV>
                <wp:extent cx="323850" cy="209550"/>
                <wp:effectExtent l="4445" t="4445" r="14605" b="14605"/>
                <wp:wrapNone/>
                <wp:docPr id="14" name="文本框 10"/>
                <wp:cNvGraphicFramePr/>
                <a:graphic xmlns:a="http://schemas.openxmlformats.org/drawingml/2006/main">
                  <a:graphicData uri="http://schemas.microsoft.com/office/word/2010/wordprocessingShape">
                    <wps:wsp>
                      <wps:cNvSpPr txBox="1"/>
                      <wps:spPr>
                        <a:xfrm>
                          <a:off x="0" y="0"/>
                          <a:ext cx="3238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电梯</w:t>
                            </w:r>
                          </w:p>
                        </w:txbxContent>
                      </wps:txbx>
                      <wps:bodyPr lIns="0" tIns="0" rIns="0" bIns="0" upright="1"/>
                    </wps:wsp>
                  </a:graphicData>
                </a:graphic>
              </wp:anchor>
            </w:drawing>
          </mc:Choice>
          <mc:Fallback>
            <w:pict>
              <v:shape id="文本框 10" o:spid="_x0000_s1026" o:spt="202" type="#_x0000_t202" style="position:absolute;left:0pt;margin-left:249pt;margin-top:122.85pt;height:16.5pt;width:25.5pt;z-index:251706368;mso-width-relative:page;mso-height-relative:page;" fillcolor="#FFFFFF" filled="t" stroked="t" coordsize="21600,21600" o:gfxdata="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x6l12gAAAAsBAAAPAAAAAAAAAAEAIAAAACIAAABkcnMvZG93bnJldi54&#10;bWxQSwECFAAUAAAACACHTuJAh4YvnfgBAAANBAAADgAAAAAAAAABACAAAAApAQAAZHJzL2Uyb0Rv&#10;Yy54bWxQSwUGAAAAAAYABgBZAQAAkwUAAAAA&#10;">
                <v:fill on="t" focussize="0,0"/>
                <v:stroke color="#FFFFFF" joinstyle="miter"/>
                <v:imagedata o:title=""/>
                <o:lock v:ext="edit" aspectratio="f"/>
                <v:textbox inset="0mm,0mm,0mm,0mm">
                  <w:txbxContent>
                    <w:p>
                      <w:pPr/>
                      <w:r>
                        <w:rPr>
                          <w:rFonts w:hint="eastAsia"/>
                        </w:rPr>
                        <w:t>电梯</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552450</wp:posOffset>
                </wp:positionH>
                <wp:positionV relativeFrom="paragraph">
                  <wp:posOffset>2798445</wp:posOffset>
                </wp:positionV>
                <wp:extent cx="514350" cy="209550"/>
                <wp:effectExtent l="4445" t="4445" r="14605" b="14605"/>
                <wp:wrapNone/>
                <wp:docPr id="15" name="文本框 11"/>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阴凉库</w:t>
                            </w:r>
                          </w:p>
                        </w:txbxContent>
                      </wps:txbx>
                      <wps:bodyPr lIns="0" tIns="0" rIns="0" bIns="0" upright="1"/>
                    </wps:wsp>
                  </a:graphicData>
                </a:graphic>
              </wp:anchor>
            </w:drawing>
          </mc:Choice>
          <mc:Fallback>
            <w:pict>
              <v:shape id="文本框 11" o:spid="_x0000_s1026" o:spt="202" type="#_x0000_t202" style="position:absolute;left:0pt;margin-left:43.5pt;margin-top:220.35pt;height:16.5pt;width:40.5pt;z-index:251705344;mso-width-relative:page;mso-height-relative:page;" fillcolor="#FFFFFF" filled="t" stroked="t" coordsize="21600,21600" o:gfxdata="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V8XntgAAAAKAQAADwAAAAAAAAABACAAAAAiAAAAZHJzL2Rvd25yZXYueG1s&#10;UEsBAhQAFAAAAAgAh07iQEgN39n4AQAADQQAAA4AAAAAAAAAAQAgAAAAJwEAAGRycy9lMm9Eb2Mu&#10;eG1sUEsFBgAAAAAGAAYAWQEAAJEFAAAAAA==&#10;">
                <v:fill on="t" focussize="0,0"/>
                <v:stroke color="#FFFFFF" joinstyle="miter"/>
                <v:imagedata o:title=""/>
                <o:lock v:ext="edit" aspectratio="f"/>
                <v:textbox inset="0mm,0mm,0mm,0mm">
                  <w:txbxContent>
                    <w:p>
                      <w:pPr/>
                      <w:r>
                        <w:rPr>
                          <w:rFonts w:hint="eastAsia"/>
                        </w:rPr>
                        <w:t>阴凉库</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552450</wp:posOffset>
                </wp:positionH>
                <wp:positionV relativeFrom="paragraph">
                  <wp:posOffset>1845945</wp:posOffset>
                </wp:positionV>
                <wp:extent cx="514350" cy="209550"/>
                <wp:effectExtent l="4445" t="4445" r="14605" b="14605"/>
                <wp:wrapNone/>
                <wp:docPr id="16" name="文本框 12"/>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阴凉库</w:t>
                            </w:r>
                          </w:p>
                        </w:txbxContent>
                      </wps:txbx>
                      <wps:bodyPr lIns="0" tIns="0" rIns="0" bIns="0" upright="1"/>
                    </wps:wsp>
                  </a:graphicData>
                </a:graphic>
              </wp:anchor>
            </w:drawing>
          </mc:Choice>
          <mc:Fallback>
            <w:pict>
              <v:shape id="文本框 12" o:spid="_x0000_s1026" o:spt="202" type="#_x0000_t202" style="position:absolute;left:0pt;margin-left:43.5pt;margin-top:145.35pt;height:16.5pt;width:40.5pt;z-index:251704320;mso-width-relative:page;mso-height-relative:page;" fillcolor="#FFFFFF" filled="t" stroked="t" coordsize="21600,21600" o:gfxdata="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85OV2QAAAAoBAAAPAAAAAAAAAAEAIAAAACIAAABkcnMvZG93bnJldi54&#10;bWxQSwECFAAUAAAACACHTuJAyq2m4fkBAAANBAAADgAAAAAAAAABACAAAAAoAQAAZHJzL2Uyb0Rv&#10;Yy54bWxQSwUGAAAAAAYABgBZAQAAkwUAAAAA&#10;">
                <v:fill on="t" focussize="0,0"/>
                <v:stroke color="#FFFFFF" joinstyle="miter"/>
                <v:imagedata o:title=""/>
                <o:lock v:ext="edit" aspectratio="f"/>
                <v:textbox inset="0mm,0mm,0mm,0mm">
                  <w:txbxContent>
                    <w:p>
                      <w:pPr/>
                      <w:r>
                        <w:rPr>
                          <w:rFonts w:hint="eastAsia"/>
                        </w:rPr>
                        <w:t>阴凉库</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4648200</wp:posOffset>
                </wp:positionH>
                <wp:positionV relativeFrom="paragraph">
                  <wp:posOffset>2855595</wp:posOffset>
                </wp:positionV>
                <wp:extent cx="514350" cy="209550"/>
                <wp:effectExtent l="4445" t="4445" r="14605" b="14605"/>
                <wp:wrapNone/>
                <wp:docPr id="17" name="文本框 13"/>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阴凉库</w:t>
                            </w:r>
                          </w:p>
                        </w:txbxContent>
                      </wps:txbx>
                      <wps:bodyPr lIns="0" tIns="0" rIns="0" bIns="0" upright="1"/>
                    </wps:wsp>
                  </a:graphicData>
                </a:graphic>
              </wp:anchor>
            </w:drawing>
          </mc:Choice>
          <mc:Fallback>
            <w:pict>
              <v:shape id="文本框 13" o:spid="_x0000_s1026" o:spt="202" type="#_x0000_t202" style="position:absolute;left:0pt;margin-left:366pt;margin-top:224.85pt;height:16.5pt;width:40.5pt;z-index:251703296;mso-width-relative:page;mso-height-relative:page;" fillcolor="#FFFFFF" filled="t" stroked="t" coordsize="21600,21600" o:gfxdata="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hOW2raAAAACwEAAA8AAAAAAAAAAQAgAAAAIgAAAGRycy9kb3ducmV2&#10;LnhtbFBLAQIUABQAAAAIAIdO4kC0zXH2+gEAAA0EAAAOAAAAAAAAAAEAIAAAACkBAABkcnMvZTJv&#10;RG9jLnhtbFBLBQYAAAAABgAGAFkBAACVBQAAAAA=&#10;">
                <v:fill on="t" focussize="0,0"/>
                <v:stroke color="#FFFFFF" joinstyle="miter"/>
                <v:imagedata o:title=""/>
                <o:lock v:ext="edit" aspectratio="f"/>
                <v:textbox inset="0mm,0mm,0mm,0mm">
                  <w:txbxContent>
                    <w:p>
                      <w:pPr/>
                      <w:r>
                        <w:rPr>
                          <w:rFonts w:hint="eastAsia"/>
                        </w:rPr>
                        <w:t>阴凉库</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4600575</wp:posOffset>
                </wp:positionH>
                <wp:positionV relativeFrom="paragraph">
                  <wp:posOffset>1845945</wp:posOffset>
                </wp:positionV>
                <wp:extent cx="514350" cy="209550"/>
                <wp:effectExtent l="4445" t="4445" r="14605" b="14605"/>
                <wp:wrapNone/>
                <wp:docPr id="18" name="文本框 14"/>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阴凉库</w:t>
                            </w:r>
                          </w:p>
                        </w:txbxContent>
                      </wps:txbx>
                      <wps:bodyPr lIns="0" tIns="0" rIns="0" bIns="0" upright="1"/>
                    </wps:wsp>
                  </a:graphicData>
                </a:graphic>
              </wp:anchor>
            </w:drawing>
          </mc:Choice>
          <mc:Fallback>
            <w:pict>
              <v:shape id="文本框 14" o:spid="_x0000_s1026" o:spt="202" type="#_x0000_t202" style="position:absolute;left:0pt;margin-left:362.25pt;margin-top:145.35pt;height:16.5pt;width:40.5pt;z-index:251702272;mso-width-relative:page;mso-height-relative:page;" fillcolor="#FFFFFF" filled="t" stroked="t" coordsize="21600,21600" o:gfxdata="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0lvEtoAAAALAQAADwAAAAAAAAABACAAAAAiAAAAZHJzL2Rvd25yZXYu&#10;eG1sUEsBAhQAFAAAAAgAh07iQJwcUfH5AQAADQQAAA4AAAAAAAAAAQAgAAAAKQEAAGRycy9lMm9E&#10;b2MueG1sUEsFBgAAAAAGAAYAWQEAAJQFAAAAAA==&#10;">
                <v:fill on="t" focussize="0,0"/>
                <v:stroke color="#FFFFFF" joinstyle="miter"/>
                <v:imagedata o:title=""/>
                <o:lock v:ext="edit" aspectratio="f"/>
                <v:textbox inset="0mm,0mm,0mm,0mm">
                  <w:txbxContent>
                    <w:p>
                      <w:pPr/>
                      <w:r>
                        <w:rPr>
                          <w:rFonts w:hint="eastAsia"/>
                        </w:rPr>
                        <w:t>阴凉库</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3486150</wp:posOffset>
                </wp:positionH>
                <wp:positionV relativeFrom="paragraph">
                  <wp:posOffset>2798445</wp:posOffset>
                </wp:positionV>
                <wp:extent cx="514350" cy="209550"/>
                <wp:effectExtent l="4445" t="4445" r="14605" b="14605"/>
                <wp:wrapNone/>
                <wp:docPr id="19" name="文本框 15"/>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阴凉库</w:t>
                            </w:r>
                          </w:p>
                        </w:txbxContent>
                      </wps:txbx>
                      <wps:bodyPr lIns="0" tIns="0" rIns="0" bIns="0" upright="1"/>
                    </wps:wsp>
                  </a:graphicData>
                </a:graphic>
              </wp:anchor>
            </w:drawing>
          </mc:Choice>
          <mc:Fallback>
            <w:pict>
              <v:shape id="文本框 15" o:spid="_x0000_s1026" o:spt="202" type="#_x0000_t202" style="position:absolute;left:0pt;margin-left:274.5pt;margin-top:220.35pt;height:16.5pt;width:40.5pt;z-index:251701248;mso-width-relative:page;mso-height-relative:page;" fillcolor="#FFFFFF" filled="t" stroked="t" coordsize="21600,21600" o:gfxdata="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DwE8bZAAAACwEAAA8AAAAAAAAAAQAgAAAAIgAAAGRycy9kb3ducmV2Lnht&#10;bFBLAQIUABQAAAAIAIdO4kDifIbm+AEAAA0EAAAOAAAAAAAAAAEAIAAAACgBAABkcnMvZTJvRG9j&#10;LnhtbFBLBQYAAAAABgAGAFkBAACSBQAAAAA=&#10;">
                <v:fill on="t" focussize="0,0"/>
                <v:stroke color="#FFFFFF" joinstyle="miter"/>
                <v:imagedata o:title=""/>
                <o:lock v:ext="edit" aspectratio="f"/>
                <v:textbox inset="0mm,0mm,0mm,0mm">
                  <w:txbxContent>
                    <w:p>
                      <w:pPr/>
                      <w:r>
                        <w:rPr>
                          <w:rFonts w:hint="eastAsia"/>
                        </w:rPr>
                        <w:t>阴凉库</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3486150</wp:posOffset>
                </wp:positionH>
                <wp:positionV relativeFrom="paragraph">
                  <wp:posOffset>2055495</wp:posOffset>
                </wp:positionV>
                <wp:extent cx="514350" cy="209550"/>
                <wp:effectExtent l="4445" t="4445" r="14605" b="14605"/>
                <wp:wrapNone/>
                <wp:docPr id="20" name="文本框 16"/>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阴凉库</w:t>
                            </w:r>
                          </w:p>
                        </w:txbxContent>
                      </wps:txbx>
                      <wps:bodyPr lIns="0" tIns="0" rIns="0" bIns="0" upright="1"/>
                    </wps:wsp>
                  </a:graphicData>
                </a:graphic>
              </wp:anchor>
            </w:drawing>
          </mc:Choice>
          <mc:Fallback>
            <w:pict>
              <v:shape id="文本框 16" o:spid="_x0000_s1026" o:spt="202" type="#_x0000_t202" style="position:absolute;left:0pt;margin-left:274.5pt;margin-top:161.85pt;height:16.5pt;width:40.5pt;z-index:251700224;mso-width-relative:page;mso-height-relative:page;" fillcolor="#FFFFFF" filled="t" stroked="t" coordsize="21600,21600" o:gfxdata="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XTFqfaAAAACwEAAA8AAAAAAAAAAQAgAAAAIgAAAGRycy9kb3ducmV2&#10;LnhtbFBLAQIUABQAAAAIAIdO4kCJeKN6+gEAAA0EAAAOAAAAAAAAAAEAIAAAACkBAABkcnMvZTJv&#10;RG9jLnhtbFBLBQYAAAAABgAGAFkBAACVBQAAAAA=&#10;">
                <v:fill on="t" focussize="0,0"/>
                <v:stroke color="#FFFFFF" joinstyle="miter"/>
                <v:imagedata o:title=""/>
                <o:lock v:ext="edit" aspectratio="f"/>
                <v:textbox inset="0mm,0mm,0mm,0mm">
                  <w:txbxContent>
                    <w:p>
                      <w:pPr/>
                      <w:r>
                        <w:rPr>
                          <w:rFonts w:hint="eastAsia"/>
                        </w:rPr>
                        <w:t>阴凉库</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2009775</wp:posOffset>
                </wp:positionH>
                <wp:positionV relativeFrom="paragraph">
                  <wp:posOffset>2855595</wp:posOffset>
                </wp:positionV>
                <wp:extent cx="514350" cy="209550"/>
                <wp:effectExtent l="4445" t="4445" r="14605" b="14605"/>
                <wp:wrapNone/>
                <wp:docPr id="21" name="文本框 17"/>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阴凉库</w:t>
                            </w:r>
                          </w:p>
                        </w:txbxContent>
                      </wps:txbx>
                      <wps:bodyPr lIns="0" tIns="0" rIns="0" bIns="0" upright="1"/>
                    </wps:wsp>
                  </a:graphicData>
                </a:graphic>
              </wp:anchor>
            </w:drawing>
          </mc:Choice>
          <mc:Fallback>
            <w:pict>
              <v:shape id="文本框 17" o:spid="_x0000_s1026" o:spt="202" type="#_x0000_t202" style="position:absolute;left:0pt;margin-left:158.25pt;margin-top:224.85pt;height:16.5pt;width:40.5pt;z-index:251699200;mso-width-relative:page;mso-height-relative:page;" fillcolor="#FFFFFF" filled="t" stroked="t" coordsize="21600,21600" o:gfxdata="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bzrWjaAAAACwEAAA8AAAAAAAAAAQAgAAAAIgAAAGRycy9kb3ducmV2&#10;LnhtbFBLAQIUABQAAAAIAIdO4kD3GHRt+gEAAA0EAAAOAAAAAAAAAAEAIAAAACkBAABkcnMvZTJv&#10;RG9jLnhtbFBLBQYAAAAABgAGAFkBAACVBQAAAAA=&#10;">
                <v:fill on="t" focussize="0,0"/>
                <v:stroke color="#FFFFFF" joinstyle="miter"/>
                <v:imagedata o:title=""/>
                <o:lock v:ext="edit" aspectratio="f"/>
                <v:textbox inset="0mm,0mm,0mm,0mm">
                  <w:txbxContent>
                    <w:p>
                      <w:pPr/>
                      <w:r>
                        <w:rPr>
                          <w:rFonts w:hint="eastAsia"/>
                        </w:rPr>
                        <w:t>阴凉库</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2009775</wp:posOffset>
                </wp:positionH>
                <wp:positionV relativeFrom="paragraph">
                  <wp:posOffset>1845945</wp:posOffset>
                </wp:positionV>
                <wp:extent cx="514350" cy="209550"/>
                <wp:effectExtent l="4445" t="4445" r="14605" b="14605"/>
                <wp:wrapNone/>
                <wp:docPr id="22" name="文本框 18"/>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阴凉库</w:t>
                            </w:r>
                          </w:p>
                        </w:txbxContent>
                      </wps:txbx>
                      <wps:bodyPr lIns="0" tIns="0" rIns="0" bIns="0" upright="1"/>
                    </wps:wsp>
                  </a:graphicData>
                </a:graphic>
              </wp:anchor>
            </w:drawing>
          </mc:Choice>
          <mc:Fallback>
            <w:pict>
              <v:shape id="文本框 18" o:spid="_x0000_s1026" o:spt="202" type="#_x0000_t202" style="position:absolute;left:0pt;margin-left:158.25pt;margin-top:145.35pt;height:16.5pt;width:40.5pt;z-index:251698176;mso-width-relative:page;mso-height-relative:page;" fillcolor="#FFFFFF" filled="t" stroked="t" coordsize="21600,21600" o:gfxdata="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jssnDaAAAACwEAAA8AAAAAAAAAAQAgAAAAIgAAAGRycy9kb3ducmV2&#10;LnhtbFBLAQIUABQAAAAIAIdO4kAGsu3k+gEAAA0EAAAOAAAAAAAAAAEAIAAAACkBAABkcnMvZTJv&#10;RG9jLnhtbFBLBQYAAAAABgAGAFkBAACVBQAAAAA=&#10;">
                <v:fill on="t" focussize="0,0"/>
                <v:stroke color="#FFFFFF" joinstyle="miter"/>
                <v:imagedata o:title=""/>
                <o:lock v:ext="edit" aspectratio="f"/>
                <v:textbox inset="0mm,0mm,0mm,0mm">
                  <w:txbxContent>
                    <w:p>
                      <w:pPr/>
                      <w:r>
                        <w:rPr>
                          <w:rFonts w:hint="eastAsia"/>
                        </w:rPr>
                        <w:t>阴凉库</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1171575</wp:posOffset>
                </wp:positionH>
                <wp:positionV relativeFrom="paragraph">
                  <wp:posOffset>1845945</wp:posOffset>
                </wp:positionV>
                <wp:extent cx="514350" cy="209550"/>
                <wp:effectExtent l="4445" t="4445" r="14605" b="14605"/>
                <wp:wrapNone/>
                <wp:docPr id="23" name="文本框 19"/>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阴凉库</w:t>
                            </w:r>
                          </w:p>
                        </w:txbxContent>
                      </wps:txbx>
                      <wps:bodyPr lIns="0" tIns="0" rIns="0" bIns="0" upright="1"/>
                    </wps:wsp>
                  </a:graphicData>
                </a:graphic>
              </wp:anchor>
            </w:drawing>
          </mc:Choice>
          <mc:Fallback>
            <w:pict>
              <v:shape id="文本框 19" o:spid="_x0000_s1026" o:spt="202" type="#_x0000_t202" style="position:absolute;left:0pt;margin-left:92.25pt;margin-top:145.35pt;height:16.5pt;width:40.5pt;z-index:251697152;mso-width-relative:page;mso-height-relative:page;" fillcolor="#FFFFFF" filled="t" stroked="t" coordsize="21600,21600" o:gfxdata="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jDcinaAAAACwEAAA8AAAAAAAAAAQAgAAAAIgAAAGRycy9kb3ducmV2&#10;LnhtbFBLAQIUABQAAAAIAIdO4kB40jrz+gEAAA0EAAAOAAAAAAAAAAEAIAAAACkBAABkcnMvZTJv&#10;RG9jLnhtbFBLBQYAAAAABgAGAFkBAACVBQAAAAA=&#10;">
                <v:fill on="t" focussize="0,0"/>
                <v:stroke color="#FFFFFF" joinstyle="miter"/>
                <v:imagedata o:title=""/>
                <o:lock v:ext="edit" aspectratio="f"/>
                <v:textbox inset="0mm,0mm,0mm,0mm">
                  <w:txbxContent>
                    <w:p>
                      <w:pPr/>
                      <w:r>
                        <w:rPr>
                          <w:rFonts w:hint="eastAsia"/>
                        </w:rPr>
                        <w:t>阴凉库</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1133475</wp:posOffset>
                </wp:positionH>
                <wp:positionV relativeFrom="paragraph">
                  <wp:posOffset>2855595</wp:posOffset>
                </wp:positionV>
                <wp:extent cx="514350" cy="209550"/>
                <wp:effectExtent l="4445" t="4445" r="14605" b="14605"/>
                <wp:wrapNone/>
                <wp:docPr id="24" name="文本框 20"/>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阴凉库</w:t>
                            </w:r>
                          </w:p>
                        </w:txbxContent>
                      </wps:txbx>
                      <wps:bodyPr lIns="0" tIns="0" rIns="0" bIns="0" upright="1"/>
                    </wps:wsp>
                  </a:graphicData>
                </a:graphic>
              </wp:anchor>
            </w:drawing>
          </mc:Choice>
          <mc:Fallback>
            <w:pict>
              <v:shape id="文本框 20" o:spid="_x0000_s1026" o:spt="202" type="#_x0000_t202" style="position:absolute;left:0pt;margin-left:89.25pt;margin-top:224.85pt;height:16.5pt;width:40.5pt;z-index:251696128;mso-width-relative:page;mso-height-relative:page;" fillcolor="#FFFFFF" filled="t" stroked="t" coordsize="21600,21600" o:gfxdata="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fEKonZAAAACwEAAA8AAAAAAAAAAQAgAAAAIgAAAGRycy9kb3ducmV2Lnht&#10;bFBLAQIUABQAAAAIAIdO4kCa9obN+AEAAA0EAAAOAAAAAAAAAAEAIAAAACgBAABkcnMvZTJvRG9j&#10;LnhtbFBLBQYAAAAABgAGAFkBAACSBQAAAAA=&#10;">
                <v:fill on="t" focussize="0,0"/>
                <v:stroke color="#FFFFFF" joinstyle="miter"/>
                <v:imagedata o:title=""/>
                <o:lock v:ext="edit" aspectratio="f"/>
                <v:textbox inset="0mm,0mm,0mm,0mm">
                  <w:txbxContent>
                    <w:p>
                      <w:pPr/>
                      <w:r>
                        <w:rPr>
                          <w:rFonts w:hint="eastAsia"/>
                        </w:rPr>
                        <w:t>阴凉库</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104775</wp:posOffset>
                </wp:positionH>
                <wp:positionV relativeFrom="paragraph">
                  <wp:posOffset>771525</wp:posOffset>
                </wp:positionV>
                <wp:extent cx="1504950" cy="314325"/>
                <wp:effectExtent l="4445" t="4445" r="14605" b="5080"/>
                <wp:wrapNone/>
                <wp:docPr id="25" name="文本框 21"/>
                <wp:cNvGraphicFramePr/>
                <a:graphic xmlns:a="http://schemas.openxmlformats.org/drawingml/2006/main">
                  <a:graphicData uri="http://schemas.microsoft.com/office/word/2010/wordprocessingShape">
                    <wps:wsp>
                      <wps:cNvSpPr txBox="1"/>
                      <wps:spPr>
                        <a:xfrm>
                          <a:off x="0" y="0"/>
                          <a:ext cx="1504950"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二层高：</w:t>
                            </w:r>
                            <w:r>
                              <w:t>2.9</w:t>
                            </w:r>
                            <w:r>
                              <w:rPr>
                                <w:rFonts w:hint="eastAsia"/>
                              </w:rPr>
                              <w:t>米</w:t>
                            </w:r>
                          </w:p>
                        </w:txbxContent>
                      </wps:txbx>
                      <wps:bodyPr upright="1"/>
                    </wps:wsp>
                  </a:graphicData>
                </a:graphic>
              </wp:anchor>
            </w:drawing>
          </mc:Choice>
          <mc:Fallback>
            <w:pict>
              <v:shape id="文本框 21" o:spid="_x0000_s1026" o:spt="202" type="#_x0000_t202" style="position:absolute;left:0pt;margin-left:8.25pt;margin-top:60.75pt;height:24.75pt;width:118.5pt;z-index:251679744;mso-width-relative:page;mso-height-relative:page;" fillcolor="#FFFFFF" filled="t" stroked="t" coordsize="21600,21600" o:gfxdata="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di&#10;jKDWAAAACgEAAA8AAAAAAAAAAQAgAAAAIgAAAGRycy9kb3ducmV2LnhtbFBLAQIUABQAAAAIAIdO&#10;4kDEMcjG7AEAAOoDAAAOAAAAAAAAAAEAIAAAACUBAABkcnMvZTJvRG9jLnhtbFBLBQYAAAAABgAG&#10;AFkBAACDBQAAAAA=&#10;">
                <v:fill on="t" focussize="0,0"/>
                <v:stroke color="#FFFFFF" joinstyle="miter"/>
                <v:imagedata o:title=""/>
                <o:lock v:ext="edit" aspectratio="f"/>
                <v:textbox>
                  <w:txbxContent>
                    <w:p>
                      <w:pPr/>
                      <w:r>
                        <w:rPr>
                          <w:rFonts w:hint="eastAsia"/>
                        </w:rPr>
                        <w:t>二层高：</w:t>
                      </w:r>
                      <w:r>
                        <w:t>2.9</w:t>
                      </w:r>
                      <w:r>
                        <w:rPr>
                          <w:rFonts w:hint="eastAsia"/>
                        </w:rPr>
                        <w:t>米</w:t>
                      </w:r>
                    </w:p>
                  </w:txbxContent>
                </v:textbox>
              </v:shape>
            </w:pict>
          </mc:Fallback>
        </mc:AlternateContent>
      </w:r>
      <w:r>
        <w:rPr>
          <w:rFonts w:hint="eastAsia"/>
        </w:rPr>
        <w:drawing>
          <wp:inline distT="0" distB="0" distL="114300" distR="114300">
            <wp:extent cx="8534400" cy="4645025"/>
            <wp:effectExtent l="0" t="0" r="0" b="3175"/>
            <wp:docPr id="26" name="图片 15" descr="竣工图二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竣工图二层.jpg"/>
                    <pic:cNvPicPr>
                      <a:picLocks noChangeAspect="1"/>
                    </pic:cNvPicPr>
                  </pic:nvPicPr>
                  <pic:blipFill>
                    <a:blip r:embed="rId20"/>
                    <a:srcRect t="9317" b="16019"/>
                    <a:stretch>
                      <a:fillRect/>
                    </a:stretch>
                  </pic:blipFill>
                  <pic:spPr>
                    <a:xfrm>
                      <a:off x="0" y="0"/>
                      <a:ext cx="8534400" cy="4645025"/>
                    </a:xfrm>
                    <a:prstGeom prst="rect">
                      <a:avLst/>
                    </a:prstGeom>
                    <a:noFill/>
                    <a:ln w="9525">
                      <a:noFill/>
                    </a:ln>
                  </pic:spPr>
                </pic:pic>
              </a:graphicData>
            </a:graphic>
          </wp:inline>
        </w:drawing>
      </w:r>
    </w:p>
    <w:p>
      <w:pPr>
        <w:spacing w:line="360" w:lineRule="auto"/>
        <w:jc w:val="center"/>
        <w:rPr>
          <w:rFonts w:hint="eastAsia"/>
          <w:lang w:val="en-US" w:eastAsia="zh-CN"/>
        </w:rPr>
      </w:pPr>
      <w:r>
        <w:rPr>
          <w:rFonts w:hint="eastAsia"/>
          <w:lang w:val="en-US" w:eastAsia="zh-CN"/>
        </w:rPr>
        <w:t>附图4-2 二层平面图</w:t>
      </w:r>
    </w:p>
    <w:p>
      <w:pPr/>
      <w:r>
        <mc:AlternateContent>
          <mc:Choice Requires="wps">
            <w:drawing>
              <wp:anchor distT="0" distB="0" distL="114300" distR="114300" simplePos="0" relativeHeight="251738112" behindDoc="0" locked="0" layoutInCell="1" allowOverlap="1">
                <wp:simplePos x="0" y="0"/>
                <wp:positionH relativeFrom="column">
                  <wp:posOffset>8458200</wp:posOffset>
                </wp:positionH>
                <wp:positionV relativeFrom="paragraph">
                  <wp:posOffset>297180</wp:posOffset>
                </wp:positionV>
                <wp:extent cx="228600" cy="257175"/>
                <wp:effectExtent l="0" t="0" r="0" b="9525"/>
                <wp:wrapNone/>
                <wp:docPr id="27" name="文本框 22"/>
                <wp:cNvGraphicFramePr/>
                <a:graphic xmlns:a="http://schemas.openxmlformats.org/drawingml/2006/main">
                  <a:graphicData uri="http://schemas.microsoft.com/office/word/2010/wordprocessingShape">
                    <wps:wsp>
                      <wps:cNvSpPr txBox="1"/>
                      <wps:spPr>
                        <a:xfrm>
                          <a:off x="0" y="0"/>
                          <a:ext cx="228600" cy="257175"/>
                        </a:xfrm>
                        <a:prstGeom prst="rect">
                          <a:avLst/>
                        </a:prstGeom>
                        <a:solidFill>
                          <a:srgbClr val="FFFFFF"/>
                        </a:solidFill>
                        <a:ln w="9525">
                          <a:noFill/>
                        </a:ln>
                      </wps:spPr>
                      <wps:txbx>
                        <w:txbxContent>
                          <w:p>
                            <w:pPr>
                              <w:jc w:val="center"/>
                              <w:rPr>
                                <w:rFonts w:hint="eastAsia"/>
                              </w:rPr>
                            </w:pPr>
                            <w:r>
                              <w:rPr>
                                <w:rFonts w:hint="eastAsia"/>
                              </w:rPr>
                              <w:t>西</w:t>
                            </w:r>
                          </w:p>
                        </w:txbxContent>
                      </wps:txbx>
                      <wps:bodyPr lIns="0" tIns="45720" rIns="0" bIns="45720" upright="1"/>
                    </wps:wsp>
                  </a:graphicData>
                </a:graphic>
              </wp:anchor>
            </w:drawing>
          </mc:Choice>
          <mc:Fallback>
            <w:pict>
              <v:shape id="文本框 22" o:spid="_x0000_s1026" o:spt="202" type="#_x0000_t202" style="position:absolute;left:0pt;margin-left:666pt;margin-top:23.4pt;height:20.25pt;width:18pt;z-index:251738112;mso-width-relative:page;mso-height-relative:page;" fillcolor="#FFFFFF" filled="t" stroked="f" coordsize="21600,21600" o:gfxdata="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y/pD9kAAAALAQAADwAAAAAAAAABACAAAAAiAAAAZHJzL2Rvd25yZXYueG1s&#10;UEsBAhQAFAAAAAgAh07iQCRgNZi+AQAAXwMAAA4AAAAAAAAAAQAgAAAAKAEAAGRycy9lMm9Eb2Mu&#10;eG1sUEsFBgAAAAAGAAYAWQEAAFgFAAAAAA==&#10;">
                <v:fill on="t" focussize="0,0"/>
                <v:stroke on="f"/>
                <v:imagedata o:title=""/>
                <o:lock v:ext="edit" aspectratio="f"/>
                <v:textbox inset="0mm,1.27mm,0mm,1.27mm">
                  <w:txbxContent>
                    <w:p>
                      <w:pPr>
                        <w:jc w:val="center"/>
                        <w:rPr>
                          <w:rFonts w:hint="eastAsia"/>
                        </w:rPr>
                      </w:pPr>
                      <w:r>
                        <w:rPr>
                          <w:rFonts w:hint="eastAsia"/>
                        </w:rPr>
                        <w:t>西</w:t>
                      </w:r>
                    </w:p>
                  </w:txbxContent>
                </v:textbox>
              </v:shape>
            </w:pict>
          </mc:Fallback>
        </mc:AlternateContent>
      </w:r>
      <w:r>
        <w:drawing>
          <wp:anchor distT="0" distB="0" distL="114300" distR="114300" simplePos="0" relativeHeight="251737088" behindDoc="0" locked="0" layoutInCell="1" allowOverlap="1">
            <wp:simplePos x="0" y="0"/>
            <wp:positionH relativeFrom="column">
              <wp:posOffset>8458200</wp:posOffset>
            </wp:positionH>
            <wp:positionV relativeFrom="paragraph">
              <wp:posOffset>594360</wp:posOffset>
            </wp:positionV>
            <wp:extent cx="354330" cy="422910"/>
            <wp:effectExtent l="0" t="0" r="7620" b="15240"/>
            <wp:wrapNone/>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19"/>
                    <a:stretch>
                      <a:fillRect/>
                    </a:stretch>
                  </pic:blipFill>
                  <pic:spPr>
                    <a:xfrm>
                      <a:off x="0" y="0"/>
                      <a:ext cx="354330" cy="422910"/>
                    </a:xfrm>
                    <a:prstGeom prst="rect">
                      <a:avLst/>
                    </a:prstGeom>
                    <a:noFill/>
                    <a:ln w="9525">
                      <a:noFill/>
                    </a:ln>
                  </pic:spPr>
                </pic:pic>
              </a:graphicData>
            </a:graphic>
          </wp:anchor>
        </w:drawing>
      </w:r>
      <w:r>
        <mc:AlternateContent>
          <mc:Choice Requires="wps">
            <w:drawing>
              <wp:anchor distT="0" distB="0" distL="114300" distR="114300" simplePos="0" relativeHeight="251729920" behindDoc="0" locked="0" layoutInCell="1" allowOverlap="1">
                <wp:simplePos x="0" y="0"/>
                <wp:positionH relativeFrom="column">
                  <wp:posOffset>2276475</wp:posOffset>
                </wp:positionH>
                <wp:positionV relativeFrom="paragraph">
                  <wp:posOffset>2998470</wp:posOffset>
                </wp:positionV>
                <wp:extent cx="514350" cy="209550"/>
                <wp:effectExtent l="4445" t="4445" r="14605" b="14605"/>
                <wp:wrapNone/>
                <wp:docPr id="29" name="文本框 24"/>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办公室室</w:t>
                            </w:r>
                          </w:p>
                        </w:txbxContent>
                      </wps:txbx>
                      <wps:bodyPr lIns="0" tIns="0" rIns="0" bIns="0" upright="1"/>
                    </wps:wsp>
                  </a:graphicData>
                </a:graphic>
              </wp:anchor>
            </w:drawing>
          </mc:Choice>
          <mc:Fallback>
            <w:pict>
              <v:shape id="文本框 24" o:spid="_x0000_s1026" o:spt="202" type="#_x0000_t202" style="position:absolute;left:0pt;margin-left:179.25pt;margin-top:236.1pt;height:16.5pt;width:40.5pt;z-index:251729920;mso-width-relative:page;mso-height-relative:page;" fillcolor="#FFFFFF" filled="t" stroked="t" coordsize="21600,21600" o:gfxdata="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5w/stoAAAALAQAADwAAAAAAAAABACAAAAAiAAAAZHJzL2Rvd25yZXYu&#10;eG1sUEsBAhQAFAAAAAgAh07iQKpYA4j5AQAADQQAAA4AAAAAAAAAAQAgAAAAKQEAAGRycy9lMm9E&#10;b2MueG1sUEsFBgAAAAAGAAYAWQEAAJQFAAAAAA==&#10;">
                <v:fill on="t" focussize="0,0"/>
                <v:stroke color="#FFFFFF" joinstyle="miter"/>
                <v:imagedata o:title=""/>
                <o:lock v:ext="edit" aspectratio="f"/>
                <v:textbox inset="0mm,0mm,0mm,0mm">
                  <w:txbxContent>
                    <w:p>
                      <w:pPr/>
                      <w:r>
                        <w:rPr>
                          <w:rFonts w:hint="eastAsia"/>
                        </w:rPr>
                        <w:t>办公室室</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2914650</wp:posOffset>
                </wp:positionH>
                <wp:positionV relativeFrom="paragraph">
                  <wp:posOffset>2931795</wp:posOffset>
                </wp:positionV>
                <wp:extent cx="514350" cy="209550"/>
                <wp:effectExtent l="4445" t="4445" r="14605" b="14605"/>
                <wp:wrapNone/>
                <wp:docPr id="30" name="文本框 25"/>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办公室室</w:t>
                            </w:r>
                          </w:p>
                        </w:txbxContent>
                      </wps:txbx>
                      <wps:bodyPr lIns="0" tIns="0" rIns="0" bIns="0" upright="1"/>
                    </wps:wsp>
                  </a:graphicData>
                </a:graphic>
              </wp:anchor>
            </w:drawing>
          </mc:Choice>
          <mc:Fallback>
            <w:pict>
              <v:shape id="文本框 25" o:spid="_x0000_s1026" o:spt="202" type="#_x0000_t202" style="position:absolute;left:0pt;margin-left:229.5pt;margin-top:230.85pt;height:16.5pt;width:40.5pt;z-index:251728896;mso-width-relative:page;mso-height-relative:page;" fillcolor="#FFFFFF" filled="t" stroked="t" coordsize="21600,21600" o:gfxdata="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fj4fDYAAAACwEAAA8AAAAAAAAAAQAgAAAAIgAAAGRycy9kb3ducmV2Lnht&#10;bFBLAQIUABQAAAAIAIdO4kADbnDv+QEAAA0EAAAOAAAAAAAAAAEAIAAAACcBAABkcnMvZTJvRG9j&#10;LnhtbFBLBQYAAAAABgAGAFkBAACSBQAAAAA=&#10;">
                <v:fill on="t" focussize="0,0"/>
                <v:stroke color="#FFFFFF" joinstyle="miter"/>
                <v:imagedata o:title=""/>
                <o:lock v:ext="edit" aspectratio="f"/>
                <v:textbox inset="0mm,0mm,0mm,0mm">
                  <w:txbxContent>
                    <w:p>
                      <w:pPr/>
                      <w:r>
                        <w:rPr>
                          <w:rFonts w:hint="eastAsia"/>
                        </w:rPr>
                        <w:t>办公室室</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3524250</wp:posOffset>
                </wp:positionH>
                <wp:positionV relativeFrom="paragraph">
                  <wp:posOffset>2931795</wp:posOffset>
                </wp:positionV>
                <wp:extent cx="514350" cy="209550"/>
                <wp:effectExtent l="4445" t="4445" r="14605" b="14605"/>
                <wp:wrapNone/>
                <wp:docPr id="31" name="文本框 26"/>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办公室室</w:t>
                            </w:r>
                          </w:p>
                        </w:txbxContent>
                      </wps:txbx>
                      <wps:bodyPr lIns="0" tIns="0" rIns="0" bIns="0" upright="1"/>
                    </wps:wsp>
                  </a:graphicData>
                </a:graphic>
              </wp:anchor>
            </w:drawing>
          </mc:Choice>
          <mc:Fallback>
            <w:pict>
              <v:shape id="文本框 26" o:spid="_x0000_s1026" o:spt="202" type="#_x0000_t202" style="position:absolute;left:0pt;margin-left:277.5pt;margin-top:230.85pt;height:16.5pt;width:40.5pt;z-index:251727872;mso-width-relative:page;mso-height-relative:page;" fillcolor="#FFFFFF" filled="t" stroked="t" coordsize="21600,21600" o:gfxdata="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nwbcvaAAAACwEAAA8AAAAAAAAAAQAgAAAAIgAAAGRycy9kb3ducmV2&#10;LnhtbFBLAQIUABQAAAAIAIdO4kC1cbAi+gEAAA0EAAAOAAAAAAAAAAEAIAAAACkBAABkcnMvZTJv&#10;RG9jLnhtbFBLBQYAAAAABgAGAFkBAACVBQAAAAA=&#10;">
                <v:fill on="t" focussize="0,0"/>
                <v:stroke color="#FFFFFF" joinstyle="miter"/>
                <v:imagedata o:title=""/>
                <o:lock v:ext="edit" aspectratio="f"/>
                <v:textbox inset="0mm,0mm,0mm,0mm">
                  <w:txbxContent>
                    <w:p>
                      <w:pPr/>
                      <w:r>
                        <w:rPr>
                          <w:rFonts w:hint="eastAsia"/>
                        </w:rPr>
                        <w:t>办公室室</w:t>
                      </w:r>
                    </w:p>
                  </w:txbxContent>
                </v:textbox>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4152900</wp:posOffset>
                </wp:positionH>
                <wp:positionV relativeFrom="paragraph">
                  <wp:posOffset>2931795</wp:posOffset>
                </wp:positionV>
                <wp:extent cx="514350" cy="209550"/>
                <wp:effectExtent l="4445" t="4445" r="14605" b="14605"/>
                <wp:wrapNone/>
                <wp:docPr id="32" name="文本框 27"/>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办公室室</w:t>
                            </w:r>
                          </w:p>
                        </w:txbxContent>
                      </wps:txbx>
                      <wps:bodyPr lIns="0" tIns="0" rIns="0" bIns="0" upright="1"/>
                    </wps:wsp>
                  </a:graphicData>
                </a:graphic>
              </wp:anchor>
            </w:drawing>
          </mc:Choice>
          <mc:Fallback>
            <w:pict>
              <v:shape id="文本框 27" o:spid="_x0000_s1026" o:spt="202" type="#_x0000_t202" style="position:absolute;left:0pt;margin-left:327pt;margin-top:230.85pt;height:16.5pt;width:40.5pt;z-index:251726848;mso-width-relative:page;mso-height-relative:page;" fillcolor="#FFFFFF" filled="t" stroked="t" coordsize="21600,21600" o:gfxdata="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UPYkPaAAAACwEAAA8AAAAAAAAAAQAgAAAAIgAAAGRycy9kb3ducmV2&#10;LnhtbFBLAQIUABQAAAAIAIdO4kD/rt7A+gEAAA0EAAAOAAAAAAAAAAEAIAAAACkBAABkcnMvZTJv&#10;RG9jLnhtbFBLBQYAAAAABgAGAFkBAACVBQAAAAA=&#10;">
                <v:fill on="t" focussize="0,0"/>
                <v:stroke color="#FFFFFF" joinstyle="miter"/>
                <v:imagedata o:title=""/>
                <o:lock v:ext="edit" aspectratio="f"/>
                <v:textbox inset="0mm,0mm,0mm,0mm">
                  <w:txbxContent>
                    <w:p>
                      <w:pPr/>
                      <w:r>
                        <w:rPr>
                          <w:rFonts w:hint="eastAsia"/>
                        </w:rPr>
                        <w:t>办公室室</w:t>
                      </w:r>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4800600</wp:posOffset>
                </wp:positionH>
                <wp:positionV relativeFrom="paragraph">
                  <wp:posOffset>2998470</wp:posOffset>
                </wp:positionV>
                <wp:extent cx="514350" cy="209550"/>
                <wp:effectExtent l="4445" t="4445" r="14605" b="14605"/>
                <wp:wrapNone/>
                <wp:docPr id="33" name="文本框 28"/>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办公室室</w:t>
                            </w:r>
                          </w:p>
                        </w:txbxContent>
                      </wps:txbx>
                      <wps:bodyPr lIns="0" tIns="0" rIns="0" bIns="0" upright="1"/>
                    </wps:wsp>
                  </a:graphicData>
                </a:graphic>
              </wp:anchor>
            </w:drawing>
          </mc:Choice>
          <mc:Fallback>
            <w:pict>
              <v:shape id="文本框 28" o:spid="_x0000_s1026" o:spt="202" type="#_x0000_t202" style="position:absolute;left:0pt;margin-left:378pt;margin-top:236.1pt;height:16.5pt;width:40.5pt;z-index:251725824;mso-width-relative:page;mso-height-relative:page;" fillcolor="#FFFFFF" filled="t" stroked="t" coordsize="21600,21600" o:gfxdata="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FKYJzaAAAACwEAAA8AAAAAAAAAAQAgAAAAIgAAAGRycy9kb3ducmV2&#10;LnhtbFBLAQIUABQAAAAIAIdO4kA6u/68+gEAAA0EAAAOAAAAAAAAAAEAIAAAACkBAABkcnMvZTJv&#10;RG9jLnhtbFBLBQYAAAAABgAGAFkBAACVBQAAAAA=&#10;">
                <v:fill on="t" focussize="0,0"/>
                <v:stroke color="#FFFFFF" joinstyle="miter"/>
                <v:imagedata o:title=""/>
                <o:lock v:ext="edit" aspectratio="f"/>
                <v:textbox inset="0mm,0mm,0mm,0mm">
                  <w:txbxContent>
                    <w:p>
                      <w:pPr/>
                      <w:r>
                        <w:rPr>
                          <w:rFonts w:hint="eastAsia"/>
                        </w:rPr>
                        <w:t>办公室室</w:t>
                      </w:r>
                    </w:p>
                  </w:txbxContent>
                </v:textbox>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4800600</wp:posOffset>
                </wp:positionH>
                <wp:positionV relativeFrom="paragraph">
                  <wp:posOffset>1817370</wp:posOffset>
                </wp:positionV>
                <wp:extent cx="514350" cy="209550"/>
                <wp:effectExtent l="4445" t="4445" r="14605" b="14605"/>
                <wp:wrapNone/>
                <wp:docPr id="34" name="文本框 29"/>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办公室室</w:t>
                            </w:r>
                          </w:p>
                        </w:txbxContent>
                      </wps:txbx>
                      <wps:bodyPr lIns="0" tIns="0" rIns="0" bIns="0" upright="1"/>
                    </wps:wsp>
                  </a:graphicData>
                </a:graphic>
              </wp:anchor>
            </w:drawing>
          </mc:Choice>
          <mc:Fallback>
            <w:pict>
              <v:shape id="文本框 29" o:spid="_x0000_s1026" o:spt="202" type="#_x0000_t202" style="position:absolute;left:0pt;margin-left:378pt;margin-top:143.1pt;height:16.5pt;width:40.5pt;z-index:251724800;mso-width-relative:page;mso-height-relative:page;" fillcolor="#FFFFFF" filled="t" stroked="t" coordsize="21600,21600" o:gfxdata="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pRoYfaAAAACwEAAA8AAAAAAAAAAQAgAAAAIgAAAGRycy9kb3ducmV2&#10;LnhtbFBLAQIUABQAAAAIAIdO4kBZHJJu+gEAAA0EAAAOAAAAAAAAAAEAIAAAACkBAABkcnMvZTJv&#10;RG9jLnhtbFBLBQYAAAAABgAGAFkBAACVBQAAAAA=&#10;">
                <v:fill on="t" focussize="0,0"/>
                <v:stroke color="#FFFFFF" joinstyle="miter"/>
                <v:imagedata o:title=""/>
                <o:lock v:ext="edit" aspectratio="f"/>
                <v:textbox inset="0mm,0mm,0mm,0mm">
                  <w:txbxContent>
                    <w:p>
                      <w:pPr/>
                      <w:r>
                        <w:rPr>
                          <w:rFonts w:hint="eastAsia"/>
                        </w:rPr>
                        <w:t>办公室室</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4200525</wp:posOffset>
                </wp:positionH>
                <wp:positionV relativeFrom="paragraph">
                  <wp:posOffset>1817370</wp:posOffset>
                </wp:positionV>
                <wp:extent cx="514350" cy="209550"/>
                <wp:effectExtent l="4445" t="4445" r="14605" b="14605"/>
                <wp:wrapNone/>
                <wp:docPr id="35" name="文本框 30"/>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办公室室</w:t>
                            </w:r>
                          </w:p>
                        </w:txbxContent>
                      </wps:txbx>
                      <wps:bodyPr lIns="0" tIns="0" rIns="0" bIns="0" upright="1"/>
                    </wps:wsp>
                  </a:graphicData>
                </a:graphic>
              </wp:anchor>
            </w:drawing>
          </mc:Choice>
          <mc:Fallback>
            <w:pict>
              <v:shape id="文本框 30" o:spid="_x0000_s1026" o:spt="202" type="#_x0000_t202" style="position:absolute;left:0pt;margin-left:330.75pt;margin-top:143.1pt;height:16.5pt;width:40.5pt;z-index:251723776;mso-width-relative:page;mso-height-relative:page;" fillcolor="#FFFFFF" filled="t" stroked="t" coordsize="21600,21600" o:gfxdata="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JJCgnZAAAACwEAAA8AAAAAAAAAAQAgAAAAIgAAAGRycy9kb3ducmV2Lnht&#10;bFBLAQIUABQAAAAIAIdO4kBbovAA+AEAAA0EAAAOAAAAAAAAAAEAIAAAACgBAABkcnMvZTJvRG9j&#10;LnhtbFBLBQYAAAAABgAGAFkBAACSBQAAAAA=&#10;">
                <v:fill on="t" focussize="0,0"/>
                <v:stroke color="#FFFFFF" joinstyle="miter"/>
                <v:imagedata o:title=""/>
                <o:lock v:ext="edit" aspectratio="f"/>
                <v:textbox inset="0mm,0mm,0mm,0mm">
                  <w:txbxContent>
                    <w:p>
                      <w:pPr/>
                      <w:r>
                        <w:rPr>
                          <w:rFonts w:hint="eastAsia"/>
                        </w:rPr>
                        <w:t>办公室室</w:t>
                      </w: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3524250</wp:posOffset>
                </wp:positionH>
                <wp:positionV relativeFrom="paragraph">
                  <wp:posOffset>1817370</wp:posOffset>
                </wp:positionV>
                <wp:extent cx="514350" cy="209550"/>
                <wp:effectExtent l="4445" t="4445" r="14605" b="14605"/>
                <wp:wrapNone/>
                <wp:docPr id="36" name="文本框 31"/>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办公室室</w:t>
                            </w:r>
                          </w:p>
                        </w:txbxContent>
                      </wps:txbx>
                      <wps:bodyPr lIns="0" tIns="0" rIns="0" bIns="0" upright="1"/>
                    </wps:wsp>
                  </a:graphicData>
                </a:graphic>
              </wp:anchor>
            </w:drawing>
          </mc:Choice>
          <mc:Fallback>
            <w:pict>
              <v:shape id="文本框 31" o:spid="_x0000_s1026" o:spt="202" type="#_x0000_t202" style="position:absolute;left:0pt;margin-left:277.5pt;margin-top:143.1pt;height:16.5pt;width:40.5pt;z-index:251722752;mso-width-relative:page;mso-height-relative:page;" fillcolor="#FFFFFF" filled="t" stroked="t" coordsize="21600,21600" o:gfxdata="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YPL2wAAAAsBAAAPAAAAAAAAAAEAIAAAACIAAABkcnMvZG93bnJl&#10;di54bWxQSwECFAAUAAAACACHTuJAEX2e4voBAAANBAAADgAAAAAAAAABACAAAAAqAQAAZHJzL2Uy&#10;b0RvYy54bWxQSwUGAAAAAAYABgBZAQAAlgUAAAAA&#10;">
                <v:fill on="t" focussize="0,0"/>
                <v:stroke color="#FFFFFF" joinstyle="miter"/>
                <v:imagedata o:title=""/>
                <o:lock v:ext="edit" aspectratio="f"/>
                <v:textbox inset="0mm,0mm,0mm,0mm">
                  <w:txbxContent>
                    <w:p>
                      <w:pPr/>
                      <w:r>
                        <w:rPr>
                          <w:rFonts w:hint="eastAsia"/>
                        </w:rPr>
                        <w:t>办公室室</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1628775</wp:posOffset>
                </wp:positionH>
                <wp:positionV relativeFrom="paragraph">
                  <wp:posOffset>2998470</wp:posOffset>
                </wp:positionV>
                <wp:extent cx="514350" cy="285750"/>
                <wp:effectExtent l="4445" t="4445" r="14605" b="14605"/>
                <wp:wrapNone/>
                <wp:docPr id="37" name="文本框 32"/>
                <wp:cNvGraphicFramePr/>
                <a:graphic xmlns:a="http://schemas.openxmlformats.org/drawingml/2006/main">
                  <a:graphicData uri="http://schemas.microsoft.com/office/word/2010/wordprocessingShape">
                    <wps:wsp>
                      <wps:cNvSpPr txBox="1"/>
                      <wps:spPr>
                        <a:xfrm>
                          <a:off x="0" y="0"/>
                          <a:ext cx="514350" cy="2857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办公室室</w:t>
                            </w:r>
                          </w:p>
                        </w:txbxContent>
                      </wps:txbx>
                      <wps:bodyPr lIns="0" tIns="0" rIns="0" bIns="0" upright="1"/>
                    </wps:wsp>
                  </a:graphicData>
                </a:graphic>
              </wp:anchor>
            </w:drawing>
          </mc:Choice>
          <mc:Fallback>
            <w:pict>
              <v:shape id="文本框 32" o:spid="_x0000_s1026" o:spt="202" type="#_x0000_t202" style="position:absolute;left:0pt;margin-left:128.25pt;margin-top:236.1pt;height:22.5pt;width:40.5pt;z-index:251721728;mso-width-relative:page;mso-height-relative:page;" fillcolor="#FFFFFF" filled="t" stroked="t" coordsize="21600,21600" o:gfxdata="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OjNC7aAAAACwEAAA8AAAAAAAAAAQAgAAAAIgAAAGRycy9kb3ducmV2&#10;LnhtbFBLAQIUABQAAAAIAIdO4kAPNmy7+gEAAA0EAAAOAAAAAAAAAAEAIAAAACkBAABkcnMvZTJv&#10;RG9jLnhtbFBLBQYAAAAABgAGAFkBAACVBQAAAAA=&#10;">
                <v:fill on="t" focussize="0,0"/>
                <v:stroke color="#FFFFFF" joinstyle="miter"/>
                <v:imagedata o:title=""/>
                <o:lock v:ext="edit" aspectratio="f"/>
                <v:textbox inset="0mm,0mm,0mm,0mm">
                  <w:txbxContent>
                    <w:p>
                      <w:pPr/>
                      <w:r>
                        <w:rPr>
                          <w:rFonts w:hint="eastAsia"/>
                        </w:rPr>
                        <w:t>办公室室</w:t>
                      </w:r>
                    </w:p>
                  </w:txbxContent>
                </v:textbox>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6134100</wp:posOffset>
                </wp:positionH>
                <wp:positionV relativeFrom="paragraph">
                  <wp:posOffset>1769745</wp:posOffset>
                </wp:positionV>
                <wp:extent cx="514350" cy="209550"/>
                <wp:effectExtent l="4445" t="4445" r="14605" b="14605"/>
                <wp:wrapNone/>
                <wp:docPr id="38" name="文本框 33"/>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卫生间</w:t>
                            </w:r>
                          </w:p>
                        </w:txbxContent>
                      </wps:txbx>
                      <wps:bodyPr lIns="0" tIns="0" rIns="0" bIns="0" upright="1"/>
                    </wps:wsp>
                  </a:graphicData>
                </a:graphic>
              </wp:anchor>
            </w:drawing>
          </mc:Choice>
          <mc:Fallback>
            <w:pict>
              <v:shape id="文本框 33" o:spid="_x0000_s1026" o:spt="202" type="#_x0000_t202" style="position:absolute;left:0pt;margin-left:483pt;margin-top:139.35pt;height:16.5pt;width:40.5pt;z-index:251720704;mso-width-relative:page;mso-height-relative:page;" fillcolor="#FFFFFF" filled="t" stroked="t" coordsize="21600,21600" o:gfxdata="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dxJ9NoAAAAMAQAADwAAAAAAAAABACAAAAAiAAAAZHJzL2Rvd25yZXYu&#10;eG1sUEsBAhQAFAAAAAgAh07iQJY1Np35AQAADQQAAA4AAAAAAAAAAQAgAAAAKQEAAGRycy9lMm9E&#10;b2MueG1sUEsFBgAAAAAGAAYAWQEAAJQFAAAAAA==&#10;">
                <v:fill on="t" focussize="0,0"/>
                <v:stroke color="#FFFFFF" joinstyle="miter"/>
                <v:imagedata o:title=""/>
                <o:lock v:ext="edit" aspectratio="f"/>
                <v:textbox inset="0mm,0mm,0mm,0mm">
                  <w:txbxContent>
                    <w:p>
                      <w:pPr/>
                      <w:r>
                        <w:rPr>
                          <w:rFonts w:hint="eastAsia"/>
                        </w:rPr>
                        <w:t>卫生间</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6648450</wp:posOffset>
                </wp:positionH>
                <wp:positionV relativeFrom="paragraph">
                  <wp:posOffset>3074670</wp:posOffset>
                </wp:positionV>
                <wp:extent cx="333375" cy="209550"/>
                <wp:effectExtent l="4445" t="4445" r="5080" b="14605"/>
                <wp:wrapNone/>
                <wp:docPr id="39" name="文本框 34"/>
                <wp:cNvGraphicFramePr/>
                <a:graphic xmlns:a="http://schemas.openxmlformats.org/drawingml/2006/main">
                  <a:graphicData uri="http://schemas.microsoft.com/office/word/2010/wordprocessingShape">
                    <wps:wsp>
                      <wps:cNvSpPr txBox="1"/>
                      <wps:spPr>
                        <a:xfrm>
                          <a:off x="0" y="0"/>
                          <a:ext cx="333375"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机房</w:t>
                            </w:r>
                          </w:p>
                        </w:txbxContent>
                      </wps:txbx>
                      <wps:bodyPr lIns="0" tIns="0" rIns="0" bIns="0" upright="1"/>
                    </wps:wsp>
                  </a:graphicData>
                </a:graphic>
              </wp:anchor>
            </w:drawing>
          </mc:Choice>
          <mc:Fallback>
            <w:pict>
              <v:shape id="文本框 34" o:spid="_x0000_s1026" o:spt="202" type="#_x0000_t202" style="position:absolute;left:0pt;margin-left:523.5pt;margin-top:242.1pt;height:16.5pt;width:26.25pt;z-index:251719680;mso-width-relative:page;mso-height-relative:page;" fillcolor="#FFFFFF" filled="t" stroked="t" coordsize="21600,21600" o:gfxdata="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JUhafbAAAADQEAAA8AAAAAAAAAAQAgAAAAIgAAAGRycy9kb3du&#10;cmV2LnhtbFBLAQIUABQAAAAIAIdO4kD/zJgg/AEAAA0EAAAOAAAAAAAAAAEAIAAAACoBAABkcnMv&#10;ZTJvRG9jLnhtbFBLBQYAAAAABgAGAFkBAACYBQAAAAA=&#10;">
                <v:fill on="t" focussize="0,0"/>
                <v:stroke color="#FFFFFF" joinstyle="miter"/>
                <v:imagedata o:title=""/>
                <o:lock v:ext="edit" aspectratio="f"/>
                <v:textbox inset="0mm,0mm,0mm,0mm">
                  <w:txbxContent>
                    <w:p>
                      <w:pPr/>
                      <w:r>
                        <w:rPr>
                          <w:rFonts w:hint="eastAsia"/>
                        </w:rPr>
                        <w:t>机房</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5638800</wp:posOffset>
                </wp:positionH>
                <wp:positionV relativeFrom="paragraph">
                  <wp:posOffset>2998470</wp:posOffset>
                </wp:positionV>
                <wp:extent cx="514350" cy="209550"/>
                <wp:effectExtent l="4445" t="4445" r="14605" b="14605"/>
                <wp:wrapNone/>
                <wp:docPr id="40" name="文本框 35"/>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会议室</w:t>
                            </w:r>
                          </w:p>
                        </w:txbxContent>
                      </wps:txbx>
                      <wps:bodyPr lIns="0" tIns="0" rIns="0" bIns="0" upright="1"/>
                    </wps:wsp>
                  </a:graphicData>
                </a:graphic>
              </wp:anchor>
            </w:drawing>
          </mc:Choice>
          <mc:Fallback>
            <w:pict>
              <v:shape id="文本框 35" o:spid="_x0000_s1026" o:spt="202" type="#_x0000_t202" style="position:absolute;left:0pt;margin-left:444pt;margin-top:236.1pt;height:16.5pt;width:40.5pt;z-index:251718656;mso-width-relative:page;mso-height-relative:page;" fillcolor="#FFFFFF" filled="t" stroked="t" coordsize="21600,21600" o:gfxdata="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4hkXfbAAAACwEAAA8AAAAAAAAAAQAgAAAAIgAAAGRycy9kb3ducmV2&#10;LnhtbFBLAQIUABQAAAAIAIdO4kBGMhk7+QEAAA0EAAAOAAAAAAAAAAEAIAAAACoBAABkcnMvZTJv&#10;RG9jLnhtbFBLBQYAAAAABgAGAFkBAACVBQAAAAA=&#10;">
                <v:fill on="t" focussize="0,0"/>
                <v:stroke color="#FFFFFF" joinstyle="miter"/>
                <v:imagedata o:title=""/>
                <o:lock v:ext="edit" aspectratio="f"/>
                <v:textbox inset="0mm,0mm,0mm,0mm">
                  <w:txbxContent>
                    <w:p>
                      <w:pPr/>
                      <w:r>
                        <w:rPr>
                          <w:rFonts w:hint="eastAsia"/>
                        </w:rPr>
                        <w:t>会议室</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2962275</wp:posOffset>
                </wp:positionH>
                <wp:positionV relativeFrom="paragraph">
                  <wp:posOffset>1560195</wp:posOffset>
                </wp:positionV>
                <wp:extent cx="333375" cy="209550"/>
                <wp:effectExtent l="4445" t="4445" r="5080" b="14605"/>
                <wp:wrapNone/>
                <wp:docPr id="41" name="文本框 36"/>
                <wp:cNvGraphicFramePr/>
                <a:graphic xmlns:a="http://schemas.openxmlformats.org/drawingml/2006/main">
                  <a:graphicData uri="http://schemas.microsoft.com/office/word/2010/wordprocessingShape">
                    <wps:wsp>
                      <wps:cNvSpPr txBox="1"/>
                      <wps:spPr>
                        <a:xfrm>
                          <a:off x="0" y="0"/>
                          <a:ext cx="333375"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电梯</w:t>
                            </w:r>
                          </w:p>
                        </w:txbxContent>
                      </wps:txbx>
                      <wps:bodyPr lIns="0" tIns="0" rIns="0" bIns="0" upright="1"/>
                    </wps:wsp>
                  </a:graphicData>
                </a:graphic>
              </wp:anchor>
            </w:drawing>
          </mc:Choice>
          <mc:Fallback>
            <w:pict>
              <v:shape id="文本框 36" o:spid="_x0000_s1026" o:spt="202" type="#_x0000_t202" style="position:absolute;left:0pt;margin-left:233.25pt;margin-top:122.85pt;height:16.5pt;width:26.25pt;z-index:251717632;mso-width-relative:page;mso-height-relative:page;" fillcolor="#FFFFFF" filled="t" stroked="t" coordsize="21600,21600" o:gfxdata="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HXcjTaAAAACwEAAA8AAAAAAAAAAQAgAAAAIgAAAGRycy9kb3du&#10;cmV2LnhtbFBLAQIUABQAAAAIAIdO4kD+Mujp/QEAAA0EAAAOAAAAAAAAAAEAIAAAACkBAABkcnMv&#10;ZTJvRG9jLnhtbFBLBQYAAAAABgAGAFkBAACYBQAAAAA=&#10;">
                <v:fill on="t" focussize="0,0"/>
                <v:stroke color="#FFFFFF" joinstyle="miter"/>
                <v:imagedata o:title=""/>
                <o:lock v:ext="edit" aspectratio="f"/>
                <v:textbox inset="0mm,0mm,0mm,0mm">
                  <w:txbxContent>
                    <w:p>
                      <w:pPr/>
                      <w:r>
                        <w:rPr>
                          <w:rFonts w:hint="eastAsia"/>
                        </w:rPr>
                        <w:t>电梯</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2343150</wp:posOffset>
                </wp:positionH>
                <wp:positionV relativeFrom="paragraph">
                  <wp:posOffset>1483995</wp:posOffset>
                </wp:positionV>
                <wp:extent cx="514350" cy="209550"/>
                <wp:effectExtent l="4445" t="4445" r="14605" b="14605"/>
                <wp:wrapNone/>
                <wp:docPr id="42" name="文本框 37"/>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安全门</w:t>
                            </w:r>
                          </w:p>
                        </w:txbxContent>
                      </wps:txbx>
                      <wps:bodyPr lIns="0" tIns="0" rIns="0" bIns="0" upright="1"/>
                    </wps:wsp>
                  </a:graphicData>
                </a:graphic>
              </wp:anchor>
            </w:drawing>
          </mc:Choice>
          <mc:Fallback>
            <w:pict>
              <v:shape id="文本框 37" o:spid="_x0000_s1026" o:spt="202" type="#_x0000_t202" style="position:absolute;left:0pt;margin-left:184.5pt;margin-top:116.85pt;height:16.5pt;width:40.5pt;z-index:251716608;mso-width-relative:page;mso-height-relative:page;" fillcolor="#FFFFFF" filled="t" stroked="t" coordsize="21600,21600" o:gfxdata="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oAMVDaAAAACwEAAA8AAAAAAAAAAQAgAAAAIgAAAGRycy9kb3ducmV2&#10;LnhtbFBLAQIUABQAAAAIAIdO4kC68rcU+gEAAA0EAAAOAAAAAAAAAAEAIAAAACkBAABkcnMvZTJv&#10;RG9jLnhtbFBLBQYAAAAABgAGAFkBAACVBQAAAAA=&#10;">
                <v:fill on="t" focussize="0,0"/>
                <v:stroke color="#FFFFFF" joinstyle="miter"/>
                <v:imagedata o:title=""/>
                <o:lock v:ext="edit" aspectratio="f"/>
                <v:textbox inset="0mm,0mm,0mm,0mm">
                  <w:txbxContent>
                    <w:p>
                      <w:pPr/>
                      <w:r>
                        <w:rPr>
                          <w:rFonts w:hint="eastAsia"/>
                        </w:rPr>
                        <w:t>安全门</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2524125</wp:posOffset>
                </wp:positionH>
                <wp:positionV relativeFrom="paragraph">
                  <wp:posOffset>2122170</wp:posOffset>
                </wp:positionV>
                <wp:extent cx="514350" cy="209550"/>
                <wp:effectExtent l="4445" t="4445" r="14605" b="14605"/>
                <wp:wrapNone/>
                <wp:docPr id="43" name="文本框 38"/>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大厅</w:t>
                            </w:r>
                          </w:p>
                        </w:txbxContent>
                      </wps:txbx>
                      <wps:bodyPr lIns="0" tIns="0" rIns="0" bIns="0" upright="1"/>
                    </wps:wsp>
                  </a:graphicData>
                </a:graphic>
              </wp:anchor>
            </w:drawing>
          </mc:Choice>
          <mc:Fallback>
            <w:pict>
              <v:shape id="文本框 38" o:spid="_x0000_s1026" o:spt="202" type="#_x0000_t202" style="position:absolute;left:0pt;margin-left:198.75pt;margin-top:167.1pt;height:16.5pt;width:40.5pt;z-index:251715584;mso-width-relative:page;mso-height-relative:page;" fillcolor="#FFFFFF" filled="t" stroked="t" coordsize="21600,21600" o:gfxdata="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iQwW2gAAAAsBAAAPAAAAAAAAAAEAIAAAACIAAABkcnMvZG93bnJl&#10;di54bWxQSwECFAAUAAAACACHTuJAf+eXaPsBAAANBAAADgAAAAAAAAABACAAAAApAQAAZHJzL2Uy&#10;b0RvYy54bWxQSwUGAAAAAAYABgBZAQAAlgUAAAAA&#10;">
                <v:fill on="t" focussize="0,0"/>
                <v:stroke color="#FFFFFF" joinstyle="miter"/>
                <v:imagedata o:title=""/>
                <o:lock v:ext="edit" aspectratio="f"/>
                <v:textbox inset="0mm,0mm,0mm,0mm">
                  <w:txbxContent>
                    <w:p>
                      <w:pPr/>
                      <w:r>
                        <w:rPr>
                          <w:rFonts w:hint="eastAsia"/>
                        </w:rPr>
                        <w:t>大厅</w:t>
                      </w:r>
                    </w:p>
                  </w:txbxContent>
                </v:textbox>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628650</wp:posOffset>
                </wp:positionH>
                <wp:positionV relativeFrom="paragraph">
                  <wp:posOffset>1693545</wp:posOffset>
                </wp:positionV>
                <wp:extent cx="200025" cy="571500"/>
                <wp:effectExtent l="4445" t="4445" r="5080" b="14605"/>
                <wp:wrapNone/>
                <wp:docPr id="44" name="文本框 39"/>
                <wp:cNvGraphicFramePr/>
                <a:graphic xmlns:a="http://schemas.openxmlformats.org/drawingml/2006/main">
                  <a:graphicData uri="http://schemas.microsoft.com/office/word/2010/wordprocessingShape">
                    <wps:wsp>
                      <wps:cNvSpPr txBox="1"/>
                      <wps:spPr>
                        <a:xfrm>
                          <a:off x="0" y="0"/>
                          <a:ext cx="200025" cy="5715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贮藏间</w:t>
                            </w:r>
                          </w:p>
                        </w:txbxContent>
                      </wps:txbx>
                      <wps:bodyPr lIns="0" tIns="0" rIns="0" bIns="0" upright="1"/>
                    </wps:wsp>
                  </a:graphicData>
                </a:graphic>
              </wp:anchor>
            </w:drawing>
          </mc:Choice>
          <mc:Fallback>
            <w:pict>
              <v:shape id="文本框 39" o:spid="_x0000_s1026" o:spt="202" type="#_x0000_t202" style="position:absolute;left:0pt;margin-left:49.5pt;margin-top:133.35pt;height:45pt;width:15.75pt;z-index:251714560;mso-width-relative:page;mso-height-relative:page;" fillcolor="#FFFFFF" filled="t" stroked="t" coordsize="21600,21600" o:gfxdata="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3jmm/ZAAAACgEAAA8AAAAAAAAAAQAgAAAAIgAAAGRycy9kb3ducmV2&#10;LnhtbFBLAQIUABQAAAAIAIdO4kC/BLL3+wEAAA0EAAAOAAAAAAAAAAEAIAAAACgBAABkcnMvZTJv&#10;RG9jLnhtbFBLBQYAAAAABgAGAFkBAACVBQAAAAA=&#10;">
                <v:fill on="t" focussize="0,0"/>
                <v:stroke color="#FFFFFF" joinstyle="miter"/>
                <v:imagedata o:title=""/>
                <o:lock v:ext="edit" aspectratio="f"/>
                <v:textbox inset="0mm,0mm,0mm,0mm">
                  <w:txbxContent>
                    <w:p>
                      <w:pPr/>
                      <w:r>
                        <w:rPr>
                          <w:rFonts w:hint="eastAsia"/>
                        </w:rPr>
                        <w:t>贮藏间</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1285875</wp:posOffset>
                </wp:positionH>
                <wp:positionV relativeFrom="paragraph">
                  <wp:posOffset>1693545</wp:posOffset>
                </wp:positionV>
                <wp:extent cx="514350" cy="209550"/>
                <wp:effectExtent l="4445" t="4445" r="14605" b="14605"/>
                <wp:wrapNone/>
                <wp:docPr id="45" name="文本框 40"/>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办公室室</w:t>
                            </w:r>
                          </w:p>
                        </w:txbxContent>
                      </wps:txbx>
                      <wps:bodyPr lIns="0" tIns="0" rIns="0" bIns="0" upright="1"/>
                    </wps:wsp>
                  </a:graphicData>
                </a:graphic>
              </wp:anchor>
            </w:drawing>
          </mc:Choice>
          <mc:Fallback>
            <w:pict>
              <v:shape id="文本框 40" o:spid="_x0000_s1026" o:spt="202" type="#_x0000_t202" style="position:absolute;left:0pt;margin-left:101.25pt;margin-top:133.35pt;height:16.5pt;width:40.5pt;z-index:251713536;mso-width-relative:page;mso-height-relative:page;" fillcolor="#FFFFFF" filled="t" stroked="t" coordsize="21600,21600" o:gfxdata="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pBM3fZAAAACwEAAA8AAAAAAAAAAQAgAAAAIgAAAGRycy9kb3ducmV2Lnht&#10;bFBLAQIUABQAAAAIAIdO4kBYHkew+AEAAA0EAAAOAAAAAAAAAAEAIAAAACgBAABkcnMvZTJvRG9j&#10;LnhtbFBLBQYAAAAABgAGAFkBAACSBQAAAAA=&#10;">
                <v:fill on="t" focussize="0,0"/>
                <v:stroke color="#FFFFFF" joinstyle="miter"/>
                <v:imagedata o:title=""/>
                <o:lock v:ext="edit" aspectratio="f"/>
                <v:textbox inset="0mm,0mm,0mm,0mm">
                  <w:txbxContent>
                    <w:p>
                      <w:pPr/>
                      <w:r>
                        <w:rPr>
                          <w:rFonts w:hint="eastAsia"/>
                        </w:rPr>
                        <w:t>办公室室</w:t>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771525</wp:posOffset>
                </wp:positionH>
                <wp:positionV relativeFrom="paragraph">
                  <wp:posOffset>2931795</wp:posOffset>
                </wp:positionV>
                <wp:extent cx="514350" cy="209550"/>
                <wp:effectExtent l="4445" t="4445" r="14605" b="14605"/>
                <wp:wrapNone/>
                <wp:docPr id="46" name="文本框 41"/>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
                              <w:rPr>
                                <w:rFonts w:hint="eastAsia"/>
                              </w:rPr>
                              <w:t>会议室</w:t>
                            </w:r>
                          </w:p>
                        </w:txbxContent>
                      </wps:txbx>
                      <wps:bodyPr lIns="0" tIns="0" rIns="0" bIns="0" upright="1"/>
                    </wps:wsp>
                  </a:graphicData>
                </a:graphic>
              </wp:anchor>
            </w:drawing>
          </mc:Choice>
          <mc:Fallback>
            <w:pict>
              <v:shape id="文本框 41" o:spid="_x0000_s1026" o:spt="202" type="#_x0000_t202" style="position:absolute;left:0pt;margin-left:60.75pt;margin-top:230.85pt;height:16.5pt;width:40.5pt;z-index:251712512;mso-width-relative:page;mso-height-relative:page;" fillcolor="#FFFFFF" filled="t" stroked="t" coordsize="21600,21600" o:gfxdata="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t9bIh2AAAAAsBAAAPAAAAAAAAAAEAIAAAACIAAABkcnMvZG93bnJldi54&#10;bWxQSwECFAAUAAAACACHTuJAEsEpUvoBAAANBAAADgAAAAAAAAABACAAAAAnAQAAZHJzL2Uyb0Rv&#10;Yy54bWxQSwUGAAAAAAYABgBZAQAAkwUAAAAA&#10;">
                <v:fill on="t" focussize="0,0"/>
                <v:stroke color="#FFFFFF" joinstyle="miter"/>
                <v:imagedata o:title=""/>
                <o:lock v:ext="edit" aspectratio="f"/>
                <v:textbox inset="0mm,0mm,0mm,0mm">
                  <w:txbxContent>
                    <w:p>
                      <w:pPr/>
                      <w:r>
                        <w:rPr>
                          <w:rFonts w:hint="eastAsia"/>
                        </w:rPr>
                        <w:t>会议室</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336550</wp:posOffset>
                </wp:positionH>
                <wp:positionV relativeFrom="paragraph">
                  <wp:posOffset>201930</wp:posOffset>
                </wp:positionV>
                <wp:extent cx="1609725" cy="356235"/>
                <wp:effectExtent l="4445" t="4445" r="5080" b="20320"/>
                <wp:wrapNone/>
                <wp:docPr id="47" name="文本框 42"/>
                <wp:cNvGraphicFramePr/>
                <a:graphic xmlns:a="http://schemas.openxmlformats.org/drawingml/2006/main">
                  <a:graphicData uri="http://schemas.microsoft.com/office/word/2010/wordprocessingShape">
                    <wps:wsp>
                      <wps:cNvSpPr txBox="1"/>
                      <wps:spPr>
                        <a:xfrm>
                          <a:off x="0" y="0"/>
                          <a:ext cx="1609725" cy="3562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三层高：</w:t>
                            </w:r>
                            <w:r>
                              <w:rPr>
                                <w:szCs w:val="21"/>
                              </w:rPr>
                              <w:t>2.8</w:t>
                            </w:r>
                            <w:r>
                              <w:rPr>
                                <w:rFonts w:hint="eastAsia"/>
                                <w:szCs w:val="21"/>
                              </w:rPr>
                              <w:t>米</w:t>
                            </w:r>
                          </w:p>
                        </w:txbxContent>
                      </wps:txbx>
                      <wps:bodyPr upright="1"/>
                    </wps:wsp>
                  </a:graphicData>
                </a:graphic>
              </wp:anchor>
            </w:drawing>
          </mc:Choice>
          <mc:Fallback>
            <w:pict>
              <v:shape id="文本框 42" o:spid="_x0000_s1026" o:spt="202" type="#_x0000_t202" style="position:absolute;left:0pt;margin-left:26.5pt;margin-top:15.9pt;height:28.05pt;width:126.75pt;z-index:251680768;mso-width-relative:page;mso-height-relative:page;" fillcolor="#FFFFFF" filled="t" stroked="t" coordsize="21600,21600" o:gfxdata="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l4SCL2AAAAAgBAAAPAAAAAAAAAAEAIAAAACIAAABkcnMvZG93bnJldi54bWxQSwECFAAUAAAA&#10;CACHTuJA8vQXnO4BAADqAwAADgAAAAAAAAABACAAAAAnAQAAZHJzL2Uyb0RvYy54bWxQSwUGAAAA&#10;AAYABgBZAQAAhwUAAAAA&#10;">
                <v:fill on="t" focussize="0,0"/>
                <v:stroke color="#FFFFFF" joinstyle="miter"/>
                <v:imagedata o:title=""/>
                <o:lock v:ext="edit" aspectratio="f"/>
                <v:textbox>
                  <w:txbxContent>
                    <w:p>
                      <w:pPr>
                        <w:rPr>
                          <w:szCs w:val="21"/>
                        </w:rPr>
                      </w:pPr>
                      <w:r>
                        <w:rPr>
                          <w:rFonts w:hint="eastAsia"/>
                          <w:szCs w:val="21"/>
                        </w:rPr>
                        <w:t>三层高：</w:t>
                      </w:r>
                      <w:r>
                        <w:rPr>
                          <w:szCs w:val="21"/>
                        </w:rPr>
                        <w:t>2.8</w:t>
                      </w:r>
                      <w:r>
                        <w:rPr>
                          <w:rFonts w:hint="eastAsia"/>
                          <w:szCs w:val="21"/>
                        </w:rPr>
                        <w:t>米</w:t>
                      </w:r>
                    </w:p>
                  </w:txbxContent>
                </v:textbox>
              </v:shape>
            </w:pict>
          </mc:Fallback>
        </mc:AlternateContent>
      </w:r>
      <w:r>
        <w:rPr>
          <w:rFonts w:hint="eastAsia"/>
        </w:rPr>
        <w:drawing>
          <wp:inline distT="0" distB="0" distL="114300" distR="114300">
            <wp:extent cx="8229600" cy="4681855"/>
            <wp:effectExtent l="0" t="0" r="0" b="4445"/>
            <wp:docPr id="48" name="图片 16" descr="竣工图三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descr="竣工图三层.jpg"/>
                    <pic:cNvPicPr>
                      <a:picLocks noChangeAspect="1"/>
                    </pic:cNvPicPr>
                  </pic:nvPicPr>
                  <pic:blipFill>
                    <a:blip r:embed="rId21"/>
                    <a:srcRect t="10934" b="13736"/>
                    <a:stretch>
                      <a:fillRect/>
                    </a:stretch>
                  </pic:blipFill>
                  <pic:spPr>
                    <a:xfrm>
                      <a:off x="0" y="0"/>
                      <a:ext cx="8229600" cy="4681855"/>
                    </a:xfrm>
                    <a:prstGeom prst="rect">
                      <a:avLst/>
                    </a:prstGeom>
                    <a:noFill/>
                    <a:ln w="9525">
                      <a:noFill/>
                    </a:ln>
                  </pic:spPr>
                </pic:pic>
              </a:graphicData>
            </a:graphic>
          </wp:inline>
        </w:drawing>
      </w:r>
    </w:p>
    <w:p>
      <w:pPr>
        <w:spacing w:line="360" w:lineRule="auto"/>
        <w:jc w:val="center"/>
        <w:rPr>
          <w:rFonts w:hint="eastAsia"/>
          <w:lang w:val="en-US" w:eastAsia="zh-CN"/>
        </w:rPr>
      </w:pPr>
      <w:r>
        <w:rPr>
          <w:rFonts w:hint="eastAsia"/>
          <w:lang w:val="en-US" w:eastAsia="zh-CN"/>
        </w:rPr>
        <w:t>附图4-3 三层平面图</w:t>
      </w:r>
    </w:p>
    <w:p>
      <w:pPr>
        <w:spacing w:line="360" w:lineRule="auto"/>
        <w:jc w:val="center"/>
        <w:rPr>
          <w:rFonts w:hint="eastAsia"/>
        </w:rPr>
        <w:sectPr>
          <w:pgSz w:w="16838" w:h="11906" w:orient="landscape"/>
          <w:pgMar w:top="1800" w:right="1440" w:bottom="1800" w:left="1440" w:header="720" w:footer="720" w:gutter="0"/>
          <w:pgBorders>
            <w:top w:val="none" w:color="auto" w:sz="0" w:space="0"/>
            <w:left w:val="none" w:color="auto" w:sz="0" w:space="0"/>
            <w:bottom w:val="none" w:color="auto" w:sz="0" w:space="0"/>
            <w:right w:val="none" w:color="auto" w:sz="0" w:space="0"/>
          </w:pgBorders>
          <w:cols w:space="720" w:num="1"/>
        </w:sectPr>
      </w:pPr>
    </w:p>
    <w:p>
      <w:pPr>
        <w:spacing w:line="360" w:lineRule="auto"/>
        <w:jc w:val="left"/>
        <w:rPr>
          <w:rFonts w:hint="eastAsia"/>
        </w:rPr>
      </w:pPr>
      <w:r>
        <w:rPr>
          <w:rFonts w:hint="eastAsia"/>
        </w:rPr>
        <w:t>附图</w:t>
      </w:r>
      <w:r>
        <w:rPr>
          <w:rFonts w:hint="eastAsia"/>
          <w:lang w:val="en-US" w:eastAsia="zh-CN"/>
        </w:rPr>
        <w:t>5</w:t>
      </w:r>
      <w:r>
        <w:rPr>
          <w:rFonts w:hint="eastAsia"/>
        </w:rPr>
        <w:t>：</w:t>
      </w:r>
    </w:p>
    <w:p>
      <w:pPr>
        <w:spacing w:line="360" w:lineRule="auto"/>
        <w:jc w:val="center"/>
        <w:rPr>
          <w:rFonts w:hint="eastAsia"/>
        </w:rPr>
      </w:pPr>
      <w:r>
        <w:rPr>
          <w:rFonts w:hint="eastAsia"/>
        </w:rPr>
        <w:drawing>
          <wp:inline distT="0" distB="0" distL="114300" distR="114300">
            <wp:extent cx="4431665" cy="7879080"/>
            <wp:effectExtent l="0" t="0" r="6985" b="7620"/>
            <wp:docPr id="53" name="图片 53" descr="56234511687921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562345116879214058"/>
                    <pic:cNvPicPr>
                      <a:picLocks noChangeAspect="1"/>
                    </pic:cNvPicPr>
                  </pic:nvPicPr>
                  <pic:blipFill>
                    <a:blip r:embed="rId22"/>
                    <a:stretch>
                      <a:fillRect/>
                    </a:stretch>
                  </pic:blipFill>
                  <pic:spPr>
                    <a:xfrm>
                      <a:off x="0" y="0"/>
                      <a:ext cx="4431665" cy="7879080"/>
                    </a:xfrm>
                    <a:prstGeom prst="rect">
                      <a:avLst/>
                    </a:prstGeom>
                  </pic:spPr>
                </pic:pic>
              </a:graphicData>
            </a:graphic>
          </wp:inline>
        </w:drawing>
      </w:r>
    </w:p>
    <w:p>
      <w:pPr>
        <w:spacing w:line="360" w:lineRule="auto"/>
        <w:jc w:val="center"/>
        <w:rPr>
          <w:rFonts w:hint="eastAsia"/>
          <w:lang w:val="en-US" w:eastAsia="zh-CN"/>
        </w:rPr>
      </w:pPr>
      <w:r>
        <w:rPr>
          <w:rFonts w:hint="eastAsia"/>
          <w:lang w:val="en-US" w:eastAsia="zh-CN"/>
        </w:rPr>
        <w:t>附图5-1  危废协议</w:t>
      </w:r>
    </w:p>
    <w:p>
      <w:pPr>
        <w:spacing w:line="360" w:lineRule="auto"/>
        <w:jc w:val="left"/>
        <w:rPr>
          <w:rFonts w:hint="eastAsia"/>
        </w:rPr>
      </w:pPr>
    </w:p>
    <w:p>
      <w:pPr>
        <w:spacing w:line="360" w:lineRule="auto"/>
        <w:jc w:val="center"/>
        <w:rPr>
          <w:rFonts w:hint="eastAsia" w:eastAsia="宋体"/>
          <w:lang w:eastAsia="zh-CN"/>
        </w:rPr>
      </w:pPr>
    </w:p>
    <w:p>
      <w:pPr>
        <w:spacing w:line="360" w:lineRule="auto"/>
        <w:jc w:val="center"/>
        <w:rPr>
          <w:rFonts w:hint="eastAsia" w:eastAsia="宋体"/>
          <w:lang w:eastAsia="zh-CN"/>
        </w:rPr>
      </w:pPr>
      <w:r>
        <w:rPr>
          <w:rFonts w:hint="eastAsia" w:eastAsia="宋体"/>
          <w:lang w:eastAsia="zh-CN"/>
        </w:rPr>
        <w:drawing>
          <wp:inline distT="0" distB="0" distL="114300" distR="114300">
            <wp:extent cx="4464050" cy="7935595"/>
            <wp:effectExtent l="0" t="0" r="12700" b="8255"/>
            <wp:docPr id="54" name="图片 54" descr="82125508519047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821255085190478053"/>
                    <pic:cNvPicPr>
                      <a:picLocks noChangeAspect="1"/>
                    </pic:cNvPicPr>
                  </pic:nvPicPr>
                  <pic:blipFill>
                    <a:blip r:embed="rId23"/>
                    <a:stretch>
                      <a:fillRect/>
                    </a:stretch>
                  </pic:blipFill>
                  <pic:spPr>
                    <a:xfrm>
                      <a:off x="0" y="0"/>
                      <a:ext cx="4464050" cy="7935595"/>
                    </a:xfrm>
                    <a:prstGeom prst="rect">
                      <a:avLst/>
                    </a:prstGeom>
                  </pic:spPr>
                </pic:pic>
              </a:graphicData>
            </a:graphic>
          </wp:inline>
        </w:drawing>
      </w:r>
    </w:p>
    <w:p>
      <w:pPr>
        <w:spacing w:line="360" w:lineRule="auto"/>
        <w:jc w:val="center"/>
        <w:rPr>
          <w:rFonts w:hint="eastAsia"/>
          <w:lang w:val="en-US" w:eastAsia="zh-CN"/>
        </w:rPr>
      </w:pPr>
      <w:r>
        <w:rPr>
          <w:rFonts w:hint="eastAsia"/>
          <w:lang w:val="en-US" w:eastAsia="zh-CN"/>
        </w:rPr>
        <w:t>附图5-2  危废协议</w:t>
      </w:r>
    </w:p>
    <w:p>
      <w:pPr>
        <w:spacing w:line="360" w:lineRule="auto"/>
        <w:jc w:val="both"/>
        <w:rPr>
          <w:color w:val="auto"/>
        </w:rPr>
      </w:pPr>
    </w:p>
    <w:sectPr>
      <w:pgSz w:w="11906" w:h="16838"/>
      <w:pgMar w:top="1440" w:right="1800" w:bottom="1440" w:left="1800" w:header="720" w:footer="720" w:gutter="0"/>
      <w:pgBorders>
        <w:top w:val="none" w:color="auto" w:sz="0" w:space="0"/>
        <w:left w:val="none" w:color="auto" w:sz="0" w:space="0"/>
        <w:bottom w:val="none" w:color="auto" w:sz="0" w:space="0"/>
        <w:right w:val="none" w:color="auto"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Mangal">
    <w:panose1 w:val="02040503050203030202"/>
    <w:charset w:val="00"/>
    <w:family w:val="roman"/>
    <w:pitch w:val="default"/>
    <w:sig w:usb0="00008003" w:usb1="00000000" w:usb2="00000000" w:usb3="00000000" w:csb0="00000001" w:csb1="00000000"/>
  </w:font>
  <w:font w:name="??_GB2312">
    <w:altName w:val="Times New Roman"/>
    <w:panose1 w:val="00000000000000000000"/>
    <w:charset w:val="00"/>
    <w:family w:val="auto"/>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ˎ̥">
    <w:altName w:val="Times New Roman"/>
    <w:panose1 w:val="00000000000000000000"/>
    <w:charset w:val="00"/>
    <w:family w:val="roma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 w:name="Perpetua">
    <w:panose1 w:val="02020502060401020303"/>
    <w:charset w:val="00"/>
    <w:family w:val="auto"/>
    <w:pitch w:val="default"/>
    <w:sig w:usb0="00000003"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Perpetua Titling MT">
    <w:panose1 w:val="02020502060505020804"/>
    <w:charset w:val="00"/>
    <w:family w:val="auto"/>
    <w:pitch w:val="default"/>
    <w:sig w:usb0="00000003" w:usb1="00000000" w:usb2="00000000" w:usb3="00000000" w:csb0="20000001" w:csb1="00000000"/>
  </w:font>
  <w:font w:name="Verdana">
    <w:panose1 w:val="020B0604030504040204"/>
    <w:charset w:val="00"/>
    <w:family w:val="swiss"/>
    <w:pitch w:val="default"/>
    <w:sig w:usb0="A10006FF" w:usb1="4000205B" w:usb2="00000010" w:usb3="00000000" w:csb0="2000019F" w:csb1="00000000"/>
  </w:font>
  <w:font w:name="Helvetica">
    <w:altName w:val="Arial"/>
    <w:panose1 w:val="020B0604020202020204"/>
    <w:charset w:val="00"/>
    <w:family w:val="swiss"/>
    <w:pitch w:val="default"/>
    <w:sig w:usb0="00000000" w:usb1="00000000" w:usb2="00000008" w:usb3="00000000" w:csb0="000001FF" w:csb1="00000000"/>
  </w:font>
  <w:font w:name="_9ed1_4f53">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创艺简标宋">
    <w:altName w:val="宋体"/>
    <w:panose1 w:val="00000000000000000000"/>
    <w:charset w:val="86"/>
    <w:family w:val="auto"/>
    <w:pitch w:val="default"/>
    <w:sig w:usb0="00000000" w:usb1="00000000" w:usb2="0000001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 w:name="方正仿宋简体">
    <w:altName w:val="微软雅黑"/>
    <w:panose1 w:val="02010601030101010101"/>
    <w:charset w:val="86"/>
    <w:family w:val="auto"/>
    <w:pitch w:val="default"/>
    <w:sig w:usb0="00000000" w:usb1="00000000" w:usb2="00000010" w:usb3="00000000" w:csb0="00040000" w:csb1="00000000"/>
  </w:font>
  <w:font w:name="MS Gothic">
    <w:panose1 w:val="020B0609070205080204"/>
    <w:charset w:val="80"/>
    <w:family w:val="auto"/>
    <w:pitch w:val="default"/>
    <w:sig w:usb0="E00002FF" w:usb1="6AC7FDFB" w:usb2="00000012" w:usb3="00000000" w:csb0="4002009F" w:csb1="DFD70000"/>
  </w:font>
  <w:font w:name="Rosewood Std Regular">
    <w:panose1 w:val="04090804040204020202"/>
    <w:charset w:val="00"/>
    <w:family w:val="auto"/>
    <w:pitch w:val="default"/>
    <w:sig w:usb0="00000003" w:usb1="00000000" w:usb2="00000000" w:usb3="00000000" w:csb0="20000001" w:csb1="00000000"/>
  </w:font>
  <w:font w:name="方正姚体">
    <w:panose1 w:val="02010601030101010101"/>
    <w:charset w:val="86"/>
    <w:family w:val="auto"/>
    <w:pitch w:val="default"/>
    <w:sig w:usb0="00000003" w:usb1="080E0000" w:usb2="00000000" w:usb3="00000000" w:csb0="00040000" w:csb1="00000000"/>
  </w:font>
  <w:font w:name="Consolas">
    <w:panose1 w:val="020B0609020204030204"/>
    <w:charset w:val="00"/>
    <w:family w:val="auto"/>
    <w:pitch w:val="default"/>
    <w:sig w:usb0="E10002FF" w:usb1="4000FCFF" w:usb2="00000009" w:usb3="00000000" w:csb0="6000019F" w:csb1="DFD70000"/>
  </w:font>
  <w:font w:name="Malgun Gothic">
    <w:panose1 w:val="020B0503020000020004"/>
    <w:charset w:val="81"/>
    <w:family w:val="auto"/>
    <w:pitch w:val="default"/>
    <w:sig w:usb0="900002AF" w:usb1="01D77CFB" w:usb2="00000012" w:usb3="00000000" w:csb0="00080001" w:csb1="0000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简体">
    <w:altName w:val="宋体"/>
    <w:panose1 w:val="02010601030101010101"/>
    <w:charset w:val="86"/>
    <w:family w:val="auto"/>
    <w:pitch w:val="default"/>
    <w:sig w:usb0="00000000" w:usb1="00000000" w:usb2="00000010" w:usb3="00000000" w:csb0="00040000" w:csb1="00000000"/>
  </w:font>
  <w:font w:name="Meiryo UI">
    <w:panose1 w:val="020B0604030504040204"/>
    <w:charset w:val="80"/>
    <w:family w:val="auto"/>
    <w:pitch w:val="default"/>
    <w:sig w:usb0="E10102FF" w:usb1="EAC7FFFF" w:usb2="00010012" w:usb3="00000000" w:csb0="6002009F" w:csb1="DFD70000"/>
  </w:font>
  <w:font w:name="_x001A_">
    <w:altName w:val="Times New Roman"/>
    <w:panose1 w:val="00000000000000000000"/>
    <w:charset w:val="00"/>
    <w:family w:val="roman"/>
    <w:pitch w:val="default"/>
    <w:sig w:usb0="00000000" w:usb1="00000000" w:usb2="00000000" w:usb3="00000000" w:csb0="00040001" w:csb1="00000000"/>
  </w:font>
  <w:font w:name="等线">
    <w:altName w:val="宋体"/>
    <w:panose1 w:val="02010600030101010101"/>
    <w:charset w:val="86"/>
    <w:family w:val="auto"/>
    <w:pitch w:val="default"/>
    <w:sig w:usb0="00000000" w:usb1="00000000" w:usb2="00000016" w:usb3="00000000" w:csb0="0004000F" w:csb1="00000000"/>
  </w:font>
  <w:font w:name="Gabriola">
    <w:panose1 w:val="04040605051002020D02"/>
    <w:charset w:val="00"/>
    <w:family w:val="auto"/>
    <w:pitch w:val="default"/>
    <w:sig w:usb0="E00002EF" w:usb1="5000204B" w:usb2="00000000" w:usb3="00000000" w:csb0="2000009F" w:csb1="00000000"/>
  </w:font>
  <w:font w:name="PMingLiU-ExtB">
    <w:panose1 w:val="02020500000000000000"/>
    <w:charset w:val="88"/>
    <w:family w:val="auto"/>
    <w:pitch w:val="default"/>
    <w:sig w:usb0="8000002F" w:usb1="02000008" w:usb2="00000000" w:usb3="00000000" w:csb0="00100001" w:csb1="00000000"/>
  </w:font>
  <w:font w:name="方正兰亭超细黑简体">
    <w:altName w:val="黑体"/>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黑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8240" behindDoc="0" locked="0" layoutInCell="1" allowOverlap="1">
              <wp:simplePos x="0" y="0"/>
              <wp:positionH relativeFrom="margin">
                <wp:posOffset>2175510</wp:posOffset>
              </wp:positionH>
              <wp:positionV relativeFrom="paragraph">
                <wp:posOffset>0</wp:posOffset>
              </wp:positionV>
              <wp:extent cx="1112520" cy="1828800"/>
              <wp:effectExtent l="0" t="0" r="0" b="0"/>
              <wp:wrapNone/>
              <wp:docPr id="101" name="文本框 2"/>
              <wp:cNvGraphicFramePr/>
              <a:graphic xmlns:a="http://schemas.openxmlformats.org/drawingml/2006/main">
                <a:graphicData uri="http://schemas.microsoft.com/office/word/2010/wordprocessingShape">
                  <wps:wsp>
                    <wps:cNvSpPr txBox="1"/>
                    <wps:spPr>
                      <a:xfrm>
                        <a:off x="0" y="0"/>
                        <a:ext cx="1112520" cy="1828800"/>
                      </a:xfrm>
                      <a:prstGeom prst="rect">
                        <a:avLst/>
                      </a:prstGeom>
                      <a:noFill/>
                      <a:ln w="6350">
                        <a:noFill/>
                      </a:ln>
                    </wps:spPr>
                    <wps:txbx>
                      <w:txbxContent>
                        <w:p>
                          <w:pPr>
                            <w:snapToGrid w:val="0"/>
                            <w:rPr>
                              <w:sz w:val="18"/>
                            </w:rPr>
                          </w:pPr>
                          <w:r>
                            <w:rPr>
                              <w:rFonts w:hint="eastAsia"/>
                            </w:rPr>
                            <w:t>第</w:t>
                          </w:r>
                          <w:r>
                            <w:rPr>
                              <w:sz w:val="18"/>
                            </w:rPr>
                            <w:t xml:space="preserve"> </w:t>
                          </w:r>
                          <w:r>
                            <w:rPr>
                              <w:sz w:val="18"/>
                            </w:rPr>
                            <w:fldChar w:fldCharType="begin"/>
                          </w:r>
                          <w:r>
                            <w:rPr>
                              <w:sz w:val="18"/>
                            </w:rPr>
                            <w:instrText xml:space="preserve"> PAGE  \* MERGEFORMAT </w:instrText>
                          </w:r>
                          <w:r>
                            <w:rPr>
                              <w:sz w:val="18"/>
                            </w:rPr>
                            <w:fldChar w:fldCharType="separate"/>
                          </w:r>
                          <w:r>
                            <w:rPr>
                              <w:sz w:val="18"/>
                            </w:rPr>
                            <w:t>33</w:t>
                          </w:r>
                          <w:r>
                            <w:rPr>
                              <w:sz w:val="18"/>
                            </w:rPr>
                            <w:fldChar w:fldCharType="end"/>
                          </w:r>
                          <w:r>
                            <w:rPr>
                              <w:sz w:val="18"/>
                            </w:rPr>
                            <w:t xml:space="preserve"> </w:t>
                          </w:r>
                          <w:r>
                            <w:rPr>
                              <w:rFonts w:hint="eastAsia"/>
                              <w:sz w:val="18"/>
                            </w:rPr>
                            <w:t>页</w:t>
                          </w:r>
                          <w:r>
                            <w:rPr>
                              <w:sz w:val="18"/>
                            </w:rPr>
                            <w:t xml:space="preserve"> </w:t>
                          </w:r>
                          <w:r>
                            <w:rPr>
                              <w:rFonts w:hint="eastAsia"/>
                              <w:sz w:val="18"/>
                            </w:rPr>
                            <w:t>共</w:t>
                          </w:r>
                          <w:r>
                            <w:rPr>
                              <w:sz w:val="18"/>
                            </w:rPr>
                            <w:t xml:space="preserve"> </w:t>
                          </w:r>
                          <w:r>
                            <w:fldChar w:fldCharType="begin"/>
                          </w:r>
                          <w:r>
                            <w:instrText xml:space="preserve"> NUMPAGES  \* MERGEFORMAT </w:instrText>
                          </w:r>
                          <w:r>
                            <w:fldChar w:fldCharType="separate"/>
                          </w:r>
                          <w:r>
                            <w:rPr>
                              <w:sz w:val="18"/>
                            </w:rPr>
                            <w:t>33</w:t>
                          </w:r>
                          <w:r>
                            <w:rPr>
                              <w:sz w:val="18"/>
                            </w:rPr>
                            <w:fldChar w:fldCharType="end"/>
                          </w:r>
                          <w:r>
                            <w:rPr>
                              <w:sz w:val="18"/>
                            </w:rPr>
                            <w:t xml:space="preserve"> </w:t>
                          </w:r>
                          <w:r>
                            <w:rPr>
                              <w:rFonts w:hint="eastAsia"/>
                              <w:sz w:val="18"/>
                            </w:rPr>
                            <w:t>页</w:t>
                          </w:r>
                        </w:p>
                      </w:txbxContent>
                    </wps:txbx>
                    <wps:bodyPr lIns="0" tIns="0" rIns="0" bIns="0" upright="1">
                      <a:spAutoFit/>
                    </wps:bodyPr>
                  </wps:wsp>
                </a:graphicData>
              </a:graphic>
            </wp:anchor>
          </w:drawing>
        </mc:Choice>
        <mc:Fallback>
          <w:pict>
            <v:shape id="文本框 2" o:spid="_x0000_s1026" o:spt="202" type="#_x0000_t202" style="position:absolute;left:0pt;margin-left:171.3pt;margin-top:0pt;height:144pt;width:87.6pt;mso-position-horizontal-relative:margin;z-index:251658240;mso-width-relative:page;mso-height-relative:page;" filled="f" stroked="f" coordsize="21600,21600" o:gfxdata="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iNjfdYAAAAIAQAADwAAAAAAAAABACAAAAAiAAAAZHJzL2Rvd25yZXYueG1sUEsBAhQAFAAAAAgA&#10;h07iQFtayV+1AQAASgMAAA4AAAAAAAAAAQAgAAAAJQEAAGRycy9lMm9Eb2MueG1sUEsFBgAAAAAG&#10;AAYAWQEAAEwFAAAAAA==&#10;">
              <v:fill on="f" focussize="0,0"/>
              <v:stroke on="f" weight="0.5pt"/>
              <v:imagedata o:title=""/>
              <o:lock v:ext="edit" aspectratio="f"/>
              <v:textbox inset="0mm,0mm,0mm,0mm" style="mso-fit-shape-to-text:t;">
                <w:txbxContent>
                  <w:p>
                    <w:pPr>
                      <w:snapToGrid w:val="0"/>
                      <w:rPr>
                        <w:sz w:val="18"/>
                      </w:rPr>
                    </w:pPr>
                    <w:r>
                      <w:rPr>
                        <w:rFonts w:hint="eastAsia"/>
                      </w:rPr>
                      <w:t>第</w:t>
                    </w:r>
                    <w:r>
                      <w:rPr>
                        <w:sz w:val="18"/>
                      </w:rPr>
                      <w:t xml:space="preserve"> </w:t>
                    </w:r>
                    <w:r>
                      <w:rPr>
                        <w:sz w:val="18"/>
                      </w:rPr>
                      <w:fldChar w:fldCharType="begin"/>
                    </w:r>
                    <w:r>
                      <w:rPr>
                        <w:sz w:val="18"/>
                      </w:rPr>
                      <w:instrText xml:space="preserve"> PAGE  \* MERGEFORMAT </w:instrText>
                    </w:r>
                    <w:r>
                      <w:rPr>
                        <w:sz w:val="18"/>
                      </w:rPr>
                      <w:fldChar w:fldCharType="separate"/>
                    </w:r>
                    <w:r>
                      <w:rPr>
                        <w:sz w:val="18"/>
                      </w:rPr>
                      <w:t>33</w:t>
                    </w:r>
                    <w:r>
                      <w:rPr>
                        <w:sz w:val="18"/>
                      </w:rPr>
                      <w:fldChar w:fldCharType="end"/>
                    </w:r>
                    <w:r>
                      <w:rPr>
                        <w:sz w:val="18"/>
                      </w:rPr>
                      <w:t xml:space="preserve"> </w:t>
                    </w:r>
                    <w:r>
                      <w:rPr>
                        <w:rFonts w:hint="eastAsia"/>
                        <w:sz w:val="18"/>
                      </w:rPr>
                      <w:t>页</w:t>
                    </w:r>
                    <w:r>
                      <w:rPr>
                        <w:sz w:val="18"/>
                      </w:rPr>
                      <w:t xml:space="preserve"> </w:t>
                    </w:r>
                    <w:r>
                      <w:rPr>
                        <w:rFonts w:hint="eastAsia"/>
                        <w:sz w:val="18"/>
                      </w:rPr>
                      <w:t>共</w:t>
                    </w:r>
                    <w:r>
                      <w:rPr>
                        <w:sz w:val="18"/>
                      </w:rPr>
                      <w:t xml:space="preserve"> </w:t>
                    </w:r>
                    <w:r>
                      <w:fldChar w:fldCharType="begin"/>
                    </w:r>
                    <w:r>
                      <w:instrText xml:space="preserve"> NUMPAGES  \* MERGEFORMAT </w:instrText>
                    </w:r>
                    <w:r>
                      <w:fldChar w:fldCharType="separate"/>
                    </w:r>
                    <w:r>
                      <w:rPr>
                        <w:sz w:val="18"/>
                      </w:rPr>
                      <w:t>33</w:t>
                    </w:r>
                    <w:r>
                      <w:rPr>
                        <w:sz w:val="18"/>
                      </w:rPr>
                      <w:fldChar w:fldCharType="end"/>
                    </w:r>
                    <w:r>
                      <w:rPr>
                        <w:sz w:val="18"/>
                      </w:rPr>
                      <w:t xml:space="preserve"> </w:t>
                    </w:r>
                    <w:r>
                      <w:rPr>
                        <w:rFonts w:hint="eastAsia"/>
                        <w:sz w:val="18"/>
                      </w:rPr>
                      <w:t>页</w:t>
                    </w:r>
                  </w:p>
                </w:txbxContent>
              </v:textbox>
            </v:shape>
          </w:pict>
        </mc:Fallback>
      </mc:AlternateConten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tentative="0">
      <w:start w:val="1"/>
      <w:numFmt w:val="chineseCounting"/>
      <w:pStyle w:val="34"/>
      <w:suff w:val="nothing"/>
      <w:lvlText w:val="%1、"/>
      <w:lvlJc w:val="left"/>
      <w:rPr>
        <w:rFonts w:cs="Times New Roman"/>
      </w:rPr>
    </w:lvl>
  </w:abstractNum>
  <w:abstractNum w:abstractNumId="1">
    <w:nsid w:val="00000012"/>
    <w:multiLevelType w:val="singleLevel"/>
    <w:tmpl w:val="00000012"/>
    <w:lvl w:ilvl="0" w:tentative="0">
      <w:start w:val="1"/>
      <w:numFmt w:val="decimal"/>
      <w:pStyle w:val="35"/>
      <w:suff w:val="nothing"/>
      <w:lvlText w:val="%1."/>
      <w:lvlJc w:val="left"/>
      <w:pPr>
        <w:tabs>
          <w:tab w:val="left" w:pos="0"/>
        </w:tabs>
      </w:pPr>
      <w:rPr>
        <w:rFonts w:hint="default" w:ascii="Times New Roman" w:hAnsi="Times New Roman" w:eastAsia="宋体" w:cs="宋体"/>
      </w:rPr>
    </w:lvl>
  </w:abstractNum>
  <w:abstractNum w:abstractNumId="2">
    <w:nsid w:val="5A1227AC"/>
    <w:multiLevelType w:val="singleLevel"/>
    <w:tmpl w:val="5A1227AC"/>
    <w:lvl w:ilvl="0" w:tentative="0">
      <w:start w:val="1"/>
      <w:numFmt w:val="decimal"/>
      <w:suff w:val="nothing"/>
      <w:lvlText w:val="（%1）"/>
      <w:lvlJc w:val="left"/>
    </w:lvl>
  </w:abstractNum>
  <w:abstractNum w:abstractNumId="3">
    <w:nsid w:val="5A1CD099"/>
    <w:multiLevelType w:val="singleLevel"/>
    <w:tmpl w:val="5A1CD099"/>
    <w:lvl w:ilvl="0" w:tentative="0">
      <w:start w:val="6"/>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AD8"/>
    <w:rsid w:val="00053B68"/>
    <w:rsid w:val="000A1E6C"/>
    <w:rsid w:val="000A27E6"/>
    <w:rsid w:val="001406DF"/>
    <w:rsid w:val="0017764C"/>
    <w:rsid w:val="001C3405"/>
    <w:rsid w:val="001C34D7"/>
    <w:rsid w:val="00212AD8"/>
    <w:rsid w:val="002313DC"/>
    <w:rsid w:val="00330B00"/>
    <w:rsid w:val="00341D0F"/>
    <w:rsid w:val="003D322B"/>
    <w:rsid w:val="003E480F"/>
    <w:rsid w:val="003F4200"/>
    <w:rsid w:val="0040195D"/>
    <w:rsid w:val="00517D2E"/>
    <w:rsid w:val="00533FE7"/>
    <w:rsid w:val="005467C1"/>
    <w:rsid w:val="00565E36"/>
    <w:rsid w:val="005A441F"/>
    <w:rsid w:val="005E6F66"/>
    <w:rsid w:val="005F23F1"/>
    <w:rsid w:val="0074110C"/>
    <w:rsid w:val="00756C1E"/>
    <w:rsid w:val="00802744"/>
    <w:rsid w:val="00844102"/>
    <w:rsid w:val="0088741F"/>
    <w:rsid w:val="00891F61"/>
    <w:rsid w:val="0097653C"/>
    <w:rsid w:val="00981F5C"/>
    <w:rsid w:val="009B2449"/>
    <w:rsid w:val="009C4FFA"/>
    <w:rsid w:val="009F3740"/>
    <w:rsid w:val="00A67DEB"/>
    <w:rsid w:val="00A70AAC"/>
    <w:rsid w:val="00AB2355"/>
    <w:rsid w:val="00AC0ED0"/>
    <w:rsid w:val="00AE0A1A"/>
    <w:rsid w:val="00AF3D2F"/>
    <w:rsid w:val="00B22FF1"/>
    <w:rsid w:val="00B35E69"/>
    <w:rsid w:val="00B661F0"/>
    <w:rsid w:val="00B91883"/>
    <w:rsid w:val="00BD477A"/>
    <w:rsid w:val="00C10A23"/>
    <w:rsid w:val="00C134C1"/>
    <w:rsid w:val="00C63C54"/>
    <w:rsid w:val="00C70041"/>
    <w:rsid w:val="00CA2AE2"/>
    <w:rsid w:val="00CC702E"/>
    <w:rsid w:val="00CF5427"/>
    <w:rsid w:val="00D974C7"/>
    <w:rsid w:val="00DD5A37"/>
    <w:rsid w:val="00DD6F3C"/>
    <w:rsid w:val="00DE10A1"/>
    <w:rsid w:val="00E70479"/>
    <w:rsid w:val="00E80C99"/>
    <w:rsid w:val="00E8358F"/>
    <w:rsid w:val="00E9282F"/>
    <w:rsid w:val="00F0060E"/>
    <w:rsid w:val="00F4589D"/>
    <w:rsid w:val="00FA0868"/>
    <w:rsid w:val="01453DF2"/>
    <w:rsid w:val="015719DC"/>
    <w:rsid w:val="0192248F"/>
    <w:rsid w:val="02897667"/>
    <w:rsid w:val="0306419C"/>
    <w:rsid w:val="03255925"/>
    <w:rsid w:val="037B7623"/>
    <w:rsid w:val="03917860"/>
    <w:rsid w:val="03F97FEF"/>
    <w:rsid w:val="042F0BB7"/>
    <w:rsid w:val="04E92A42"/>
    <w:rsid w:val="05231B96"/>
    <w:rsid w:val="05530C35"/>
    <w:rsid w:val="055524DC"/>
    <w:rsid w:val="05601BB0"/>
    <w:rsid w:val="05AE79DB"/>
    <w:rsid w:val="06514335"/>
    <w:rsid w:val="06E46BAA"/>
    <w:rsid w:val="06E83DCA"/>
    <w:rsid w:val="0763499D"/>
    <w:rsid w:val="09025E93"/>
    <w:rsid w:val="099B2A76"/>
    <w:rsid w:val="09E03FB1"/>
    <w:rsid w:val="09EC7ACF"/>
    <w:rsid w:val="0B9C3A3A"/>
    <w:rsid w:val="0C2F4F07"/>
    <w:rsid w:val="0C997990"/>
    <w:rsid w:val="0CEC58C8"/>
    <w:rsid w:val="0D021C21"/>
    <w:rsid w:val="0D7A530A"/>
    <w:rsid w:val="0DEA4793"/>
    <w:rsid w:val="0E8F17EE"/>
    <w:rsid w:val="0F442710"/>
    <w:rsid w:val="0F6D1C9C"/>
    <w:rsid w:val="0FDD388D"/>
    <w:rsid w:val="109F00EF"/>
    <w:rsid w:val="10BA4B8D"/>
    <w:rsid w:val="10E73B06"/>
    <w:rsid w:val="112724C4"/>
    <w:rsid w:val="11E709FE"/>
    <w:rsid w:val="123D209D"/>
    <w:rsid w:val="12D84AE8"/>
    <w:rsid w:val="1404614C"/>
    <w:rsid w:val="142B0859"/>
    <w:rsid w:val="14413097"/>
    <w:rsid w:val="153F2AD5"/>
    <w:rsid w:val="15B378D0"/>
    <w:rsid w:val="15F739FD"/>
    <w:rsid w:val="1618101C"/>
    <w:rsid w:val="1641601B"/>
    <w:rsid w:val="16713918"/>
    <w:rsid w:val="16857149"/>
    <w:rsid w:val="18C92120"/>
    <w:rsid w:val="19327BFC"/>
    <w:rsid w:val="19C87600"/>
    <w:rsid w:val="1A585CC4"/>
    <w:rsid w:val="1A6A77FD"/>
    <w:rsid w:val="1A6E5EBA"/>
    <w:rsid w:val="1AFE2C9D"/>
    <w:rsid w:val="1BA265C4"/>
    <w:rsid w:val="1CC6627D"/>
    <w:rsid w:val="1D4F56BB"/>
    <w:rsid w:val="1FAD52F0"/>
    <w:rsid w:val="1FBE5EB3"/>
    <w:rsid w:val="20C9082A"/>
    <w:rsid w:val="211B70F5"/>
    <w:rsid w:val="214415D1"/>
    <w:rsid w:val="216455AD"/>
    <w:rsid w:val="228765E9"/>
    <w:rsid w:val="238B60D2"/>
    <w:rsid w:val="23952565"/>
    <w:rsid w:val="23A31468"/>
    <w:rsid w:val="23E51E58"/>
    <w:rsid w:val="24760EF2"/>
    <w:rsid w:val="247B64AF"/>
    <w:rsid w:val="25087960"/>
    <w:rsid w:val="25284930"/>
    <w:rsid w:val="25BF4768"/>
    <w:rsid w:val="260C3449"/>
    <w:rsid w:val="261C4255"/>
    <w:rsid w:val="27A91C2B"/>
    <w:rsid w:val="283047E4"/>
    <w:rsid w:val="2A473E83"/>
    <w:rsid w:val="2AA23DCA"/>
    <w:rsid w:val="2AF9426B"/>
    <w:rsid w:val="2B8A7E6C"/>
    <w:rsid w:val="2C736C23"/>
    <w:rsid w:val="2CA53E40"/>
    <w:rsid w:val="2D3912AA"/>
    <w:rsid w:val="2D612677"/>
    <w:rsid w:val="2D652E64"/>
    <w:rsid w:val="2D92786C"/>
    <w:rsid w:val="2F11109D"/>
    <w:rsid w:val="2F1A3AFC"/>
    <w:rsid w:val="2F4F025A"/>
    <w:rsid w:val="2FA81D48"/>
    <w:rsid w:val="2FB06132"/>
    <w:rsid w:val="306F4371"/>
    <w:rsid w:val="316F1458"/>
    <w:rsid w:val="31796250"/>
    <w:rsid w:val="31FC5553"/>
    <w:rsid w:val="32924B50"/>
    <w:rsid w:val="329F7C76"/>
    <w:rsid w:val="32F44799"/>
    <w:rsid w:val="333A1034"/>
    <w:rsid w:val="336E611A"/>
    <w:rsid w:val="35776D21"/>
    <w:rsid w:val="359F6954"/>
    <w:rsid w:val="35A278E9"/>
    <w:rsid w:val="35E327AB"/>
    <w:rsid w:val="36561813"/>
    <w:rsid w:val="36845F4B"/>
    <w:rsid w:val="36E913FD"/>
    <w:rsid w:val="36FC775E"/>
    <w:rsid w:val="378C62D4"/>
    <w:rsid w:val="38CC49D5"/>
    <w:rsid w:val="3B0F5364"/>
    <w:rsid w:val="3B33757B"/>
    <w:rsid w:val="3B7E4C59"/>
    <w:rsid w:val="3BC026D0"/>
    <w:rsid w:val="3C11232F"/>
    <w:rsid w:val="3C5702DA"/>
    <w:rsid w:val="3C852765"/>
    <w:rsid w:val="3DAE2867"/>
    <w:rsid w:val="3DBD7263"/>
    <w:rsid w:val="3DC7674A"/>
    <w:rsid w:val="3E642096"/>
    <w:rsid w:val="3EE540C1"/>
    <w:rsid w:val="3FB9209B"/>
    <w:rsid w:val="400C126A"/>
    <w:rsid w:val="40BF1EFD"/>
    <w:rsid w:val="41EF41A1"/>
    <w:rsid w:val="42F93C4E"/>
    <w:rsid w:val="43185AE2"/>
    <w:rsid w:val="442953F8"/>
    <w:rsid w:val="446A62EF"/>
    <w:rsid w:val="44754BBF"/>
    <w:rsid w:val="44E47573"/>
    <w:rsid w:val="45991101"/>
    <w:rsid w:val="475178A9"/>
    <w:rsid w:val="47950EA4"/>
    <w:rsid w:val="4800758F"/>
    <w:rsid w:val="48382501"/>
    <w:rsid w:val="495845D9"/>
    <w:rsid w:val="49655CEB"/>
    <w:rsid w:val="49F010D0"/>
    <w:rsid w:val="4A8B2BF6"/>
    <w:rsid w:val="4AAD1479"/>
    <w:rsid w:val="4AE21EA0"/>
    <w:rsid w:val="4B0279B7"/>
    <w:rsid w:val="4B3F5AB0"/>
    <w:rsid w:val="4B752221"/>
    <w:rsid w:val="4BC70345"/>
    <w:rsid w:val="4C190496"/>
    <w:rsid w:val="4C6A149D"/>
    <w:rsid w:val="4D287240"/>
    <w:rsid w:val="4D480E85"/>
    <w:rsid w:val="4DD24CE6"/>
    <w:rsid w:val="4DDF6508"/>
    <w:rsid w:val="4FAE6323"/>
    <w:rsid w:val="50E1530F"/>
    <w:rsid w:val="510435FD"/>
    <w:rsid w:val="53703797"/>
    <w:rsid w:val="54562155"/>
    <w:rsid w:val="54746568"/>
    <w:rsid w:val="54857FDA"/>
    <w:rsid w:val="55BB49B6"/>
    <w:rsid w:val="56223901"/>
    <w:rsid w:val="565F101F"/>
    <w:rsid w:val="56813216"/>
    <w:rsid w:val="56975A80"/>
    <w:rsid w:val="57004385"/>
    <w:rsid w:val="573E0E27"/>
    <w:rsid w:val="577061D2"/>
    <w:rsid w:val="57DE0351"/>
    <w:rsid w:val="57F214E7"/>
    <w:rsid w:val="580A366F"/>
    <w:rsid w:val="584B2149"/>
    <w:rsid w:val="5AC05225"/>
    <w:rsid w:val="5ADC7AA8"/>
    <w:rsid w:val="5B472284"/>
    <w:rsid w:val="5BBC1CC4"/>
    <w:rsid w:val="5C566FAE"/>
    <w:rsid w:val="5CC007FF"/>
    <w:rsid w:val="5DCE6A39"/>
    <w:rsid w:val="5EFB5EA4"/>
    <w:rsid w:val="5F354AF1"/>
    <w:rsid w:val="5F4C3931"/>
    <w:rsid w:val="5FC92951"/>
    <w:rsid w:val="601902E6"/>
    <w:rsid w:val="60484C51"/>
    <w:rsid w:val="609F7A56"/>
    <w:rsid w:val="60B0432C"/>
    <w:rsid w:val="61044E09"/>
    <w:rsid w:val="61134D35"/>
    <w:rsid w:val="61E72997"/>
    <w:rsid w:val="6249235F"/>
    <w:rsid w:val="642C745F"/>
    <w:rsid w:val="644B5515"/>
    <w:rsid w:val="64B425AD"/>
    <w:rsid w:val="65E5332F"/>
    <w:rsid w:val="667C7A19"/>
    <w:rsid w:val="66BB3C50"/>
    <w:rsid w:val="66C06FE1"/>
    <w:rsid w:val="685415F3"/>
    <w:rsid w:val="687E5D93"/>
    <w:rsid w:val="690D62B9"/>
    <w:rsid w:val="69234E2C"/>
    <w:rsid w:val="69345727"/>
    <w:rsid w:val="69F60F21"/>
    <w:rsid w:val="69FF7514"/>
    <w:rsid w:val="6BA84578"/>
    <w:rsid w:val="6BD44E2E"/>
    <w:rsid w:val="6C7D6439"/>
    <w:rsid w:val="6CB002F3"/>
    <w:rsid w:val="6CBD264D"/>
    <w:rsid w:val="6CE163BC"/>
    <w:rsid w:val="6CF12F5E"/>
    <w:rsid w:val="6D682992"/>
    <w:rsid w:val="6DE8140B"/>
    <w:rsid w:val="6E4F6C12"/>
    <w:rsid w:val="6F150F31"/>
    <w:rsid w:val="6FC03C94"/>
    <w:rsid w:val="705473E8"/>
    <w:rsid w:val="71040448"/>
    <w:rsid w:val="73762661"/>
    <w:rsid w:val="73812D34"/>
    <w:rsid w:val="73D64C9C"/>
    <w:rsid w:val="742578B4"/>
    <w:rsid w:val="745820B0"/>
    <w:rsid w:val="753B5390"/>
    <w:rsid w:val="75A464FA"/>
    <w:rsid w:val="75B34E59"/>
    <w:rsid w:val="76DE6724"/>
    <w:rsid w:val="780E4446"/>
    <w:rsid w:val="7824410E"/>
    <w:rsid w:val="79107A5C"/>
    <w:rsid w:val="79170F1F"/>
    <w:rsid w:val="79346587"/>
    <w:rsid w:val="79527C7B"/>
    <w:rsid w:val="79CF09AD"/>
    <w:rsid w:val="7A695FFF"/>
    <w:rsid w:val="7B120293"/>
    <w:rsid w:val="7BB51BA4"/>
    <w:rsid w:val="7BBB634C"/>
    <w:rsid w:val="7CD42FB5"/>
    <w:rsid w:val="7CE47BC2"/>
    <w:rsid w:val="7CFF2EAF"/>
    <w:rsid w:val="7D343D64"/>
    <w:rsid w:val="7DB604E4"/>
    <w:rsid w:val="7E96296B"/>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qFormat="1" w:unhideWhenUsed="0" w:uiPriority="99" w:semiHidden="0" w:name="Note Heading"/>
    <w:lsdException w:uiPriority="99" w:name="Body Text 2" w:locked="1"/>
    <w:lsdException w:uiPriority="99" w:name="Body Text 3" w:locked="1"/>
    <w:lsdException w:qFormat="1" w:uiPriority="99" w:semiHidden="0"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qFormat="1" w:unhideWhenUsed="0"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9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link w:val="23"/>
    <w:qFormat/>
    <w:uiPriority w:val="99"/>
    <w:pPr>
      <w:keepNext/>
      <w:keepLines/>
      <w:spacing w:line="576" w:lineRule="auto"/>
      <w:outlineLvl w:val="0"/>
    </w:pPr>
    <w:rPr>
      <w:b/>
      <w:kern w:val="44"/>
      <w:sz w:val="36"/>
    </w:rPr>
  </w:style>
  <w:style w:type="paragraph" w:styleId="3">
    <w:name w:val="heading 2"/>
    <w:basedOn w:val="1"/>
    <w:next w:val="1"/>
    <w:link w:val="24"/>
    <w:qFormat/>
    <w:uiPriority w:val="99"/>
    <w:pPr>
      <w:keepNext/>
      <w:keepLines/>
      <w:spacing w:line="360" w:lineRule="auto"/>
      <w:outlineLvl w:val="1"/>
    </w:pPr>
    <w:rPr>
      <w:rFonts w:ascii="Arial" w:hAnsi="Arial"/>
      <w:b/>
      <w:sz w:val="32"/>
    </w:rPr>
  </w:style>
  <w:style w:type="paragraph" w:styleId="4">
    <w:name w:val="heading 3"/>
    <w:basedOn w:val="1"/>
    <w:next w:val="1"/>
    <w:link w:val="25"/>
    <w:qFormat/>
    <w:uiPriority w:val="99"/>
    <w:pPr>
      <w:keepNext/>
      <w:keepLines/>
      <w:spacing w:line="413" w:lineRule="auto"/>
      <w:outlineLvl w:val="2"/>
    </w:pPr>
    <w:rPr>
      <w:rFonts w:cs="Times New Roman"/>
      <w:b/>
      <w:kern w:val="0"/>
      <w:sz w:val="32"/>
      <w:szCs w:val="20"/>
    </w:rPr>
  </w:style>
  <w:style w:type="character" w:default="1" w:styleId="19">
    <w:name w:val="Default Paragraph Font"/>
    <w:semiHidden/>
    <w:qFormat/>
    <w:uiPriority w:val="99"/>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51"/>
    <w:semiHidden/>
    <w:qFormat/>
    <w:locked/>
    <w:uiPriority w:val="99"/>
    <w:rPr>
      <w:b/>
      <w:bCs/>
    </w:rPr>
  </w:style>
  <w:style w:type="paragraph" w:styleId="6">
    <w:name w:val="annotation text"/>
    <w:basedOn w:val="1"/>
    <w:link w:val="27"/>
    <w:qFormat/>
    <w:uiPriority w:val="99"/>
    <w:pPr>
      <w:jc w:val="left"/>
    </w:pPr>
  </w:style>
  <w:style w:type="paragraph" w:styleId="7">
    <w:name w:val="Note Heading"/>
    <w:basedOn w:val="1"/>
    <w:next w:val="1"/>
    <w:link w:val="26"/>
    <w:qFormat/>
    <w:uiPriority w:val="99"/>
    <w:pPr>
      <w:jc w:val="center"/>
    </w:pPr>
    <w:rPr>
      <w:szCs w:val="20"/>
    </w:rPr>
  </w:style>
  <w:style w:type="paragraph" w:styleId="8">
    <w:name w:val="Normal Indent"/>
    <w:basedOn w:val="1"/>
    <w:qFormat/>
    <w:uiPriority w:val="99"/>
    <w:pPr>
      <w:adjustRightInd w:val="0"/>
      <w:spacing w:line="312" w:lineRule="atLeast"/>
      <w:ind w:firstLine="420"/>
      <w:textAlignment w:val="baseline"/>
    </w:pPr>
    <w:rPr>
      <w:rFonts w:ascii="Times New Roman" w:hAnsi="Times New Roman" w:cs="Mangal"/>
      <w:kern w:val="0"/>
      <w:sz w:val="32"/>
      <w:szCs w:val="20"/>
      <w:lang w:bidi="hi-IN"/>
    </w:rPr>
  </w:style>
  <w:style w:type="paragraph" w:styleId="9">
    <w:name w:val="caption"/>
    <w:basedOn w:val="1"/>
    <w:next w:val="8"/>
    <w:qFormat/>
    <w:uiPriority w:val="99"/>
    <w:pPr>
      <w:keepNext/>
      <w:jc w:val="center"/>
    </w:pPr>
    <w:rPr>
      <w:rFonts w:eastAsia="黑体"/>
      <w:b/>
      <w:szCs w:val="21"/>
    </w:rPr>
  </w:style>
  <w:style w:type="paragraph" w:styleId="10">
    <w:name w:val="Body Text"/>
    <w:basedOn w:val="1"/>
    <w:link w:val="28"/>
    <w:qFormat/>
    <w:uiPriority w:val="99"/>
    <w:rPr>
      <w:sz w:val="24"/>
    </w:rPr>
  </w:style>
  <w:style w:type="paragraph" w:styleId="11">
    <w:name w:val="Body Text Indent"/>
    <w:basedOn w:val="1"/>
    <w:link w:val="29"/>
    <w:qFormat/>
    <w:uiPriority w:val="99"/>
    <w:pPr>
      <w:ind w:firstLine="420" w:firstLineChars="200"/>
    </w:pPr>
  </w:style>
  <w:style w:type="paragraph" w:styleId="12">
    <w:name w:val="toc 3"/>
    <w:basedOn w:val="1"/>
    <w:next w:val="1"/>
    <w:qFormat/>
    <w:uiPriority w:val="99"/>
    <w:pPr>
      <w:ind w:left="840" w:leftChars="400"/>
    </w:pPr>
  </w:style>
  <w:style w:type="paragraph" w:styleId="13">
    <w:name w:val="Body Text Indent 2"/>
    <w:basedOn w:val="1"/>
    <w:unhideWhenUsed/>
    <w:qFormat/>
    <w:locked/>
    <w:uiPriority w:val="99"/>
    <w:pPr>
      <w:adjustRightInd w:val="0"/>
      <w:ind w:firstLine="454"/>
      <w:textAlignment w:val="baseline"/>
    </w:pPr>
    <w:rPr>
      <w:kern w:val="0"/>
      <w:sz w:val="28"/>
      <w:szCs w:val="20"/>
    </w:rPr>
  </w:style>
  <w:style w:type="paragraph" w:styleId="14">
    <w:name w:val="Balloon Text"/>
    <w:basedOn w:val="1"/>
    <w:link w:val="52"/>
    <w:semiHidden/>
    <w:qFormat/>
    <w:locked/>
    <w:uiPriority w:val="99"/>
    <w:rPr>
      <w:sz w:val="18"/>
      <w:szCs w:val="18"/>
    </w:rPr>
  </w:style>
  <w:style w:type="paragraph" w:styleId="15">
    <w:name w:val="footer"/>
    <w:basedOn w:val="1"/>
    <w:link w:val="30"/>
    <w:qFormat/>
    <w:uiPriority w:val="99"/>
    <w:pPr>
      <w:tabs>
        <w:tab w:val="center" w:pos="4153"/>
        <w:tab w:val="right" w:pos="8306"/>
      </w:tabs>
      <w:snapToGrid w:val="0"/>
      <w:jc w:val="left"/>
    </w:pPr>
    <w:rPr>
      <w:sz w:val="18"/>
      <w:szCs w:val="20"/>
    </w:rPr>
  </w:style>
  <w:style w:type="paragraph" w:styleId="16">
    <w:name w:val="header"/>
    <w:basedOn w:val="1"/>
    <w:link w:val="31"/>
    <w:qFormat/>
    <w:uiPriority w:val="99"/>
    <w:pPr>
      <w:pBdr>
        <w:bottom w:val="single" w:color="auto" w:sz="6" w:space="1"/>
      </w:pBdr>
      <w:tabs>
        <w:tab w:val="center" w:pos="4153"/>
        <w:tab w:val="right" w:pos="8306"/>
      </w:tabs>
      <w:snapToGrid w:val="0"/>
      <w:jc w:val="center"/>
    </w:pPr>
    <w:rPr>
      <w:rFonts w:cs="Times New Roman"/>
      <w:sz w:val="18"/>
      <w:szCs w:val="18"/>
    </w:rPr>
  </w:style>
  <w:style w:type="paragraph" w:styleId="17">
    <w:name w:val="toc 1"/>
    <w:basedOn w:val="1"/>
    <w:next w:val="1"/>
    <w:qFormat/>
    <w:uiPriority w:val="99"/>
  </w:style>
  <w:style w:type="paragraph" w:styleId="18">
    <w:name w:val="toc 2"/>
    <w:basedOn w:val="1"/>
    <w:next w:val="1"/>
    <w:qFormat/>
    <w:uiPriority w:val="99"/>
    <w:pPr>
      <w:ind w:left="420" w:leftChars="200"/>
    </w:pPr>
  </w:style>
  <w:style w:type="character" w:styleId="20">
    <w:name w:val="annotation reference"/>
    <w:basedOn w:val="19"/>
    <w:qFormat/>
    <w:uiPriority w:val="99"/>
    <w:rPr>
      <w:rFonts w:cs="Times New Roman"/>
      <w:sz w:val="21"/>
    </w:rPr>
  </w:style>
  <w:style w:type="table" w:styleId="22">
    <w:name w:val="Table Grid"/>
    <w:basedOn w:val="21"/>
    <w:qFormat/>
    <w:locked/>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3">
    <w:name w:val="Heading 1 Char"/>
    <w:basedOn w:val="19"/>
    <w:link w:val="2"/>
    <w:qFormat/>
    <w:locked/>
    <w:uiPriority w:val="99"/>
    <w:rPr>
      <w:rFonts w:eastAsia="宋体" w:cs="黑体"/>
      <w:b/>
      <w:bCs/>
      <w:kern w:val="44"/>
      <w:sz w:val="44"/>
      <w:szCs w:val="44"/>
    </w:rPr>
  </w:style>
  <w:style w:type="character" w:customStyle="1" w:styleId="24">
    <w:name w:val="Heading 2 Char"/>
    <w:basedOn w:val="19"/>
    <w:link w:val="3"/>
    <w:semiHidden/>
    <w:qFormat/>
    <w:locked/>
    <w:uiPriority w:val="99"/>
    <w:rPr>
      <w:rFonts w:ascii="Cambria" w:hAnsi="Cambria" w:eastAsia="宋体" w:cs="Times New Roman"/>
      <w:b/>
      <w:bCs/>
      <w:sz w:val="32"/>
      <w:szCs w:val="32"/>
    </w:rPr>
  </w:style>
  <w:style w:type="character" w:customStyle="1" w:styleId="25">
    <w:name w:val="Heading 3 Char"/>
    <w:basedOn w:val="19"/>
    <w:link w:val="4"/>
    <w:qFormat/>
    <w:locked/>
    <w:uiPriority w:val="99"/>
    <w:rPr>
      <w:rFonts w:cs="Times New Roman"/>
      <w:b/>
      <w:sz w:val="32"/>
    </w:rPr>
  </w:style>
  <w:style w:type="character" w:customStyle="1" w:styleId="26">
    <w:name w:val="Note Heading Char"/>
    <w:basedOn w:val="19"/>
    <w:link w:val="7"/>
    <w:semiHidden/>
    <w:qFormat/>
    <w:locked/>
    <w:uiPriority w:val="99"/>
    <w:rPr>
      <w:rFonts w:cs="黑体"/>
      <w:sz w:val="24"/>
      <w:szCs w:val="24"/>
    </w:rPr>
  </w:style>
  <w:style w:type="character" w:customStyle="1" w:styleId="27">
    <w:name w:val="Comment Text Char"/>
    <w:basedOn w:val="19"/>
    <w:link w:val="6"/>
    <w:semiHidden/>
    <w:qFormat/>
    <w:locked/>
    <w:uiPriority w:val="99"/>
    <w:rPr>
      <w:rFonts w:cs="黑体"/>
      <w:sz w:val="24"/>
      <w:szCs w:val="24"/>
    </w:rPr>
  </w:style>
  <w:style w:type="character" w:customStyle="1" w:styleId="28">
    <w:name w:val="Body Text Char"/>
    <w:basedOn w:val="19"/>
    <w:link w:val="10"/>
    <w:semiHidden/>
    <w:qFormat/>
    <w:locked/>
    <w:uiPriority w:val="99"/>
    <w:rPr>
      <w:rFonts w:cs="黑体"/>
      <w:sz w:val="24"/>
      <w:szCs w:val="24"/>
    </w:rPr>
  </w:style>
  <w:style w:type="character" w:customStyle="1" w:styleId="29">
    <w:name w:val="Body Text Indent Char"/>
    <w:basedOn w:val="19"/>
    <w:link w:val="11"/>
    <w:semiHidden/>
    <w:qFormat/>
    <w:locked/>
    <w:uiPriority w:val="99"/>
    <w:rPr>
      <w:rFonts w:cs="黑体"/>
      <w:sz w:val="24"/>
      <w:szCs w:val="24"/>
    </w:rPr>
  </w:style>
  <w:style w:type="character" w:customStyle="1" w:styleId="30">
    <w:name w:val="Footer Char"/>
    <w:basedOn w:val="19"/>
    <w:link w:val="15"/>
    <w:semiHidden/>
    <w:qFormat/>
    <w:locked/>
    <w:uiPriority w:val="99"/>
    <w:rPr>
      <w:rFonts w:cs="黑体"/>
      <w:sz w:val="18"/>
      <w:szCs w:val="18"/>
    </w:rPr>
  </w:style>
  <w:style w:type="character" w:customStyle="1" w:styleId="31">
    <w:name w:val="Header Char"/>
    <w:basedOn w:val="19"/>
    <w:link w:val="16"/>
    <w:semiHidden/>
    <w:qFormat/>
    <w:locked/>
    <w:uiPriority w:val="99"/>
    <w:rPr>
      <w:rFonts w:cs="黑体"/>
      <w:sz w:val="18"/>
      <w:szCs w:val="18"/>
    </w:rPr>
  </w:style>
  <w:style w:type="paragraph" w:customStyle="1" w:styleId="32">
    <w:name w:val="Date1"/>
    <w:basedOn w:val="1"/>
    <w:next w:val="1"/>
    <w:qFormat/>
    <w:uiPriority w:val="99"/>
    <w:rPr>
      <w:sz w:val="24"/>
      <w:szCs w:val="20"/>
    </w:rPr>
  </w:style>
  <w:style w:type="paragraph" w:customStyle="1" w:styleId="33">
    <w:name w:val="Body Text Indent1"/>
    <w:basedOn w:val="1"/>
    <w:qFormat/>
    <w:uiPriority w:val="99"/>
    <w:pPr>
      <w:spacing w:line="360" w:lineRule="auto"/>
      <w:ind w:firstLine="570"/>
    </w:pPr>
    <w:rPr>
      <w:sz w:val="32"/>
    </w:rPr>
  </w:style>
  <w:style w:type="paragraph" w:customStyle="1" w:styleId="34">
    <w:name w:val="1"/>
    <w:basedOn w:val="1"/>
    <w:qFormat/>
    <w:uiPriority w:val="99"/>
    <w:pPr>
      <w:numPr>
        <w:ilvl w:val="0"/>
        <w:numId w:val="1"/>
      </w:numPr>
      <w:spacing w:line="360" w:lineRule="auto"/>
      <w:outlineLvl w:val="0"/>
    </w:pPr>
    <w:rPr>
      <w:rFonts w:ascii="黑体" w:hAnsi="黑体" w:eastAsia="黑体" w:cs="Times New Roman"/>
      <w:b/>
      <w:sz w:val="32"/>
      <w:szCs w:val="28"/>
    </w:rPr>
  </w:style>
  <w:style w:type="paragraph" w:customStyle="1" w:styleId="35">
    <w:name w:val="0 一"/>
    <w:basedOn w:val="34"/>
    <w:qFormat/>
    <w:uiPriority w:val="99"/>
    <w:pPr>
      <w:numPr>
        <w:ilvl w:val="0"/>
        <w:numId w:val="2"/>
      </w:numPr>
      <w:spacing w:beforeLines="80" w:afterLines="20"/>
    </w:pPr>
    <w:rPr>
      <w:sz w:val="30"/>
    </w:rPr>
  </w:style>
  <w:style w:type="paragraph" w:customStyle="1" w:styleId="36">
    <w:name w:val="0 正文"/>
    <w:basedOn w:val="37"/>
    <w:link w:val="42"/>
    <w:qFormat/>
    <w:uiPriority w:val="99"/>
    <w:pPr>
      <w:spacing w:line="440" w:lineRule="exact"/>
      <w:ind w:firstLine="720"/>
    </w:pPr>
    <w:rPr>
      <w:rFonts w:ascii="Calibri" w:hAnsi="Calibri"/>
      <w:kern w:val="0"/>
      <w:sz w:val="24"/>
      <w:szCs w:val="20"/>
    </w:rPr>
  </w:style>
  <w:style w:type="paragraph" w:customStyle="1" w:styleId="37">
    <w:name w:val="报告正文"/>
    <w:basedOn w:val="1"/>
    <w:qFormat/>
    <w:uiPriority w:val="99"/>
    <w:pPr>
      <w:spacing w:line="360" w:lineRule="auto"/>
      <w:ind w:firstLine="560" w:firstLineChars="200"/>
    </w:pPr>
    <w:rPr>
      <w:rFonts w:ascii="Times New Roman" w:hAnsi="Times New Roman" w:cs="Times New Roman"/>
      <w:sz w:val="28"/>
      <w:szCs w:val="28"/>
    </w:rPr>
  </w:style>
  <w:style w:type="paragraph" w:customStyle="1" w:styleId="38">
    <w:name w:val="0 1.1"/>
    <w:basedOn w:val="1"/>
    <w:qFormat/>
    <w:uiPriority w:val="99"/>
    <w:pPr>
      <w:spacing w:line="360" w:lineRule="auto"/>
      <w:outlineLvl w:val="1"/>
    </w:pPr>
    <w:rPr>
      <w:rFonts w:ascii="Times New Roman" w:hAnsi="Times New Roman" w:eastAsia="黑体" w:cs="Times New Roman"/>
      <w:b/>
      <w:kern w:val="0"/>
      <w:sz w:val="28"/>
      <w:szCs w:val="20"/>
    </w:rPr>
  </w:style>
  <w:style w:type="paragraph" w:customStyle="1" w:styleId="39">
    <w:name w:val="0 图表"/>
    <w:basedOn w:val="1"/>
    <w:qFormat/>
    <w:uiPriority w:val="99"/>
    <w:pPr>
      <w:snapToGrid w:val="0"/>
      <w:spacing w:beforeLines="60" w:afterLines="20"/>
      <w:jc w:val="center"/>
    </w:pPr>
    <w:rPr>
      <w:rFonts w:ascii="Times New Roman" w:hAnsi="Times New Roman" w:cs="Times New Roman"/>
      <w:b/>
      <w:szCs w:val="21"/>
    </w:rPr>
  </w:style>
  <w:style w:type="paragraph" w:customStyle="1" w:styleId="40">
    <w:name w:val="0 1.1.1"/>
    <w:basedOn w:val="1"/>
    <w:qFormat/>
    <w:uiPriority w:val="99"/>
    <w:pPr>
      <w:spacing w:line="360" w:lineRule="auto"/>
      <w:outlineLvl w:val="2"/>
    </w:pPr>
    <w:rPr>
      <w:rFonts w:ascii="Times New Roman" w:hAnsi="Times New Roman" w:cs="Times New Roman"/>
      <w:b/>
      <w:sz w:val="24"/>
      <w:szCs w:val="28"/>
    </w:rPr>
  </w:style>
  <w:style w:type="character" w:customStyle="1" w:styleId="41">
    <w:name w:val="Page Number1"/>
    <w:basedOn w:val="19"/>
    <w:qFormat/>
    <w:uiPriority w:val="99"/>
    <w:rPr>
      <w:rFonts w:cs="Times New Roman"/>
    </w:rPr>
  </w:style>
  <w:style w:type="character" w:customStyle="1" w:styleId="42">
    <w:name w:val="0 正文 Char"/>
    <w:link w:val="36"/>
    <w:qFormat/>
    <w:locked/>
    <w:uiPriority w:val="99"/>
    <w:rPr>
      <w:sz w:val="24"/>
    </w:rPr>
  </w:style>
  <w:style w:type="paragraph" w:customStyle="1" w:styleId="43">
    <w:name w:val="表内字"/>
    <w:qFormat/>
    <w:uiPriority w:val="99"/>
    <w:pPr>
      <w:spacing w:line="312" w:lineRule="auto"/>
      <w:jc w:val="center"/>
    </w:pPr>
    <w:rPr>
      <w:rFonts w:ascii="Calibri" w:hAnsi="Calibri" w:eastAsia="宋体" w:cs="Times New Roman"/>
      <w:color w:val="000000"/>
      <w:kern w:val="0"/>
      <w:sz w:val="21"/>
      <w:szCs w:val="22"/>
      <w:lang w:val="en-US" w:eastAsia="zh-CN" w:bidi="ar-SA"/>
    </w:rPr>
  </w:style>
  <w:style w:type="paragraph" w:customStyle="1" w:styleId="44">
    <w:name w:val="表格居中"/>
    <w:basedOn w:val="1"/>
    <w:qFormat/>
    <w:uiPriority w:val="99"/>
    <w:pPr>
      <w:spacing w:line="240" w:lineRule="atLeast"/>
      <w:jc w:val="center"/>
    </w:pPr>
    <w:rPr>
      <w:rFonts w:cs="Arial"/>
      <w:szCs w:val="21"/>
    </w:rPr>
  </w:style>
  <w:style w:type="paragraph" w:customStyle="1" w:styleId="45">
    <w:name w:val="表格内序号"/>
    <w:basedOn w:val="44"/>
    <w:qFormat/>
    <w:uiPriority w:val="99"/>
    <w:pPr>
      <w:ind w:left="420" w:hanging="250"/>
    </w:pPr>
    <w:rPr>
      <w:kern w:val="0"/>
      <w:lang w:val="en-GB"/>
    </w:rPr>
  </w:style>
  <w:style w:type="paragraph" w:customStyle="1" w:styleId="46">
    <w:name w:val="标准"/>
    <w:basedOn w:val="1"/>
    <w:qFormat/>
    <w:uiPriority w:val="99"/>
    <w:pPr>
      <w:adjustRightInd w:val="0"/>
      <w:spacing w:line="312" w:lineRule="atLeast"/>
      <w:jc w:val="center"/>
      <w:textAlignment w:val="baseline"/>
    </w:pPr>
    <w:rPr>
      <w:kern w:val="0"/>
      <w:szCs w:val="20"/>
    </w:rPr>
  </w:style>
  <w:style w:type="paragraph" w:customStyle="1" w:styleId="47">
    <w:name w:val="方案，报告"/>
    <w:basedOn w:val="1"/>
    <w:qFormat/>
    <w:uiPriority w:val="99"/>
    <w:pPr>
      <w:spacing w:line="288" w:lineRule="auto"/>
    </w:pPr>
    <w:rPr>
      <w:rFonts w:ascii="??_GB2312" w:hAnsi="??_GB2312" w:cs="Times New Roman"/>
      <w:sz w:val="28"/>
      <w:szCs w:val="28"/>
    </w:rPr>
  </w:style>
  <w:style w:type="paragraph" w:customStyle="1" w:styleId="48">
    <w:name w:val="简单回函地址"/>
    <w:basedOn w:val="1"/>
    <w:qFormat/>
    <w:uiPriority w:val="99"/>
    <w:rPr>
      <w:rFonts w:ascii="宋体" w:hAnsi="宋体" w:cs="Times New Roman"/>
      <w:sz w:val="24"/>
      <w:szCs w:val="32"/>
    </w:rPr>
  </w:style>
  <w:style w:type="paragraph" w:customStyle="1" w:styleId="49">
    <w:name w:val="表头"/>
    <w:basedOn w:val="1"/>
    <w:qFormat/>
    <w:uiPriority w:val="99"/>
    <w:pPr>
      <w:adjustRightInd w:val="0"/>
      <w:spacing w:line="600" w:lineRule="atLeast"/>
      <w:jc w:val="center"/>
      <w:textAlignment w:val="baseline"/>
    </w:pPr>
    <w:rPr>
      <w:rFonts w:ascii="宋体" w:eastAsia="黑体"/>
      <w:spacing w:val="6"/>
      <w:kern w:val="0"/>
      <w:sz w:val="24"/>
      <w:szCs w:val="20"/>
    </w:rPr>
  </w:style>
  <w:style w:type="paragraph" w:customStyle="1" w:styleId="50">
    <w:name w:val="Table Paragraph"/>
    <w:basedOn w:val="1"/>
    <w:qFormat/>
    <w:uiPriority w:val="99"/>
    <w:rPr>
      <w:sz w:val="24"/>
    </w:rPr>
  </w:style>
  <w:style w:type="character" w:customStyle="1" w:styleId="51">
    <w:name w:val="Comment Subject Char"/>
    <w:basedOn w:val="27"/>
    <w:link w:val="5"/>
    <w:semiHidden/>
    <w:qFormat/>
    <w:uiPriority w:val="99"/>
    <w:rPr>
      <w:b/>
      <w:bCs/>
    </w:rPr>
  </w:style>
  <w:style w:type="character" w:customStyle="1" w:styleId="52">
    <w:name w:val="Balloon Text Char"/>
    <w:basedOn w:val="19"/>
    <w:link w:val="14"/>
    <w:semiHidden/>
    <w:qFormat/>
    <w:uiPriority w:val="99"/>
    <w:rPr>
      <w:rFonts w:cs="黑体"/>
      <w:sz w:val="0"/>
      <w:szCs w:val="0"/>
    </w:rPr>
  </w:style>
  <w:style w:type="paragraph" w:customStyle="1" w:styleId="53">
    <w:name w:val="目录2"/>
    <w:basedOn w:val="1"/>
    <w:next w:val="1"/>
    <w:qFormat/>
    <w:uiPriority w:val="0"/>
    <w:pPr>
      <w:adjustRightInd w:val="0"/>
      <w:snapToGrid w:val="0"/>
      <w:spacing w:line="420" w:lineRule="atLeast"/>
    </w:pPr>
    <w:rPr>
      <w:szCs w:val="20"/>
    </w:rPr>
  </w:style>
  <w:style w:type="paragraph" w:customStyle="1" w:styleId="54">
    <w:name w:val="标准段落"/>
    <w:basedOn w:val="1"/>
    <w:next w:val="1"/>
    <w:qFormat/>
    <w:uiPriority w:val="0"/>
    <w:pPr>
      <w:spacing w:line="480" w:lineRule="exact"/>
      <w:ind w:firstLine="560" w:firstLineChars="200"/>
    </w:pPr>
    <w:rPr>
      <w:sz w:val="28"/>
      <w:szCs w:val="28"/>
    </w:rPr>
  </w:style>
  <w:style w:type="paragraph" w:customStyle="1" w:styleId="55">
    <w:name w:val="_Style 2"/>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33</Pages>
  <Words>1860</Words>
  <Characters>10608</Characters>
  <Lines>0</Lines>
  <Paragraphs>0</Paragraphs>
  <ScaleCrop>false</ScaleCrop>
  <LinksUpToDate>false</LinksUpToDate>
  <CharactersWithSpaces>0</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2017-08-03T05:08:00Z</dcterms:created>
  <dc:creator>Administrator</dc:creator>
  <cp:lastModifiedBy>Administrator</cp:lastModifiedBy>
  <cp:lastPrinted>2017-11-10T07:09:00Z</cp:lastPrinted>
  <dcterms:modified xsi:type="dcterms:W3CDTF">2018-01-05T05:30:20Z</dcterms:modified>
  <dc:title>                                                                     </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